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233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 w14:paraId="5397D8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报送资料清单</w:t>
      </w:r>
    </w:p>
    <w:p w14:paraId="4232C2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34ECA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1.本溪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满族自治县中药材产地趁鲜切制加工试点企业申请表；</w:t>
      </w:r>
    </w:p>
    <w:p w14:paraId="5AE0F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申报企业营业执照复印件；</w:t>
      </w:r>
    </w:p>
    <w:p w14:paraId="16D0BC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申报企业简介（详细介绍企业生产经营状况、产值、企业加工设施设备、种植基地概况、发展方向等）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</w:p>
    <w:p w14:paraId="49984A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申报企业自有的质量控制和追溯管理体系相关资料；</w:t>
      </w:r>
    </w:p>
    <w:p w14:paraId="0A767A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申报企业的产值、产量相关证明资料（围绕申报试点品种填报现金流量表、资产负债表和利润表）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</w:p>
    <w:p w14:paraId="7A39B0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种植基地证明材料（含自有基地及合作基地的委托协议、合同等）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</w:p>
    <w:p w14:paraId="7B33A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加工车间、设施设备等证明材料（含采购合同、照片等）</w:t>
      </w:r>
    </w:p>
    <w:p w14:paraId="006619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联农带农、已形成利益联结机制证明材料（含合同、工资清单等）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；</w:t>
      </w:r>
    </w:p>
    <w:p w14:paraId="06ABB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申报企业不存在生产销售假冒伪劣产品、违法经营、近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年未发生质量安全事件证明材料；</w:t>
      </w:r>
    </w:p>
    <w:p w14:paraId="78DF2AA2">
      <w:r>
        <w:rPr>
          <w:rFonts w:hint="default" w:ascii="Times New Roman" w:hAnsi="Times New Roman" w:eastAsia="仿宋_GB2312" w:cs="Times New Roman"/>
          <w:sz w:val="32"/>
          <w:szCs w:val="32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承诺书（申报企业承诺申报材料和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数据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真实有效，无弄虚作假行为）。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5E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2025-11-18T09:01:39Z</dcterms:created>
  <dc:creator>Administrator</dc:creator>
  <cp:lastModifiedBy>乐乐</cp:lastModifiedBy>
  <dcterms:modified xsi:type="dcterms:W3CDTF">2025-11-18T09:01:42Z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eyJoZGlkIjoiMTY5M2Q2MDM3NGZiYzFiOTI2ODg4NTQ2MGE2NGQ1OTgiLCJ1c2VySWQiOiIyMjE3MzM2MTcifQ==</vt:lpwstr>
  </property>
  <property fmtid="{D5CDD505-2E9C-101B-9397-08002B2CF9AE}" pid="4" name="ICV">
    <vt:lpwstr>07D844FC62914A6F85E1443EAC06346E_12</vt:lpwstr>
  </property>
</Properties>
</file>