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本溪县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市场监督管理局音像记录事项清单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 </w:t>
      </w:r>
    </w:p>
    <w:tbl>
      <w:tblPr>
        <w:tblStyle w:val="3"/>
        <w:tblW w:w="1377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30"/>
        <w:gridCol w:w="847"/>
        <w:gridCol w:w="1125"/>
        <w:gridCol w:w="985"/>
        <w:gridCol w:w="701"/>
        <w:gridCol w:w="1417"/>
        <w:gridCol w:w="1135"/>
        <w:gridCol w:w="1276"/>
        <w:gridCol w:w="2693"/>
        <w:gridCol w:w="1074"/>
        <w:gridCol w:w="911"/>
        <w:gridCol w:w="4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执法环节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执法事项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记录事项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记录场合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执法时限要求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开始记录时间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记录过程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结束记录时间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执法记录类别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现场检查环节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现场检查全过程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现场检查场所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实施行政检查、行政处罚部门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实施行政检查、行政处罚人员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进入现场检查场所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记录现场检查全过程。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离开现场检查场所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抽样环节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抽样记录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抽样记录全过程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抽样场所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实施抽样部门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实施抽样人员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进入抽检场所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记录抽样全过程。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离开抽样场所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听证环节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举行听证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听证全过程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听证场所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实施行政处罚、行政许可部门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实施行政处罚、行政许可人员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进入听证场所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记录听证全过程。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离开听证场所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证据保全环节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先行登记保存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先行登记保存、解除全过程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证据保全解除场所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进入证据保全解除场所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记录先行登记保存、解除全过程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离开保全场所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查封、扣押、解除查扣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查封、扣押、解除查扣全过程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查封扣押、解除查扣场所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执行部门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执行人员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进入查封扣押解除场所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记录查封、扣押、解除全过程；记录查封扣押解除的物品详细情况。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离开查封扣押解除场所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行政许可重点环节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实地现场核查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实地核查全过程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核查场所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注册科、对口业务科室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进入核查场所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记录到达生产经营场所，接触企业人员，告知执法事项；对能够反应核查事项的证据资料进行记录。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离开核查场所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入户类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11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简易执法程序环节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11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相对人提出争议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争议处理过程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执法检查场所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纠纷被发现时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记录争议处理全过程。记录显示纠纷起因、相对人状态、执法人员解决纠纷的全过程等。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纠纷解决完毕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文书送达环节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留置送达、公告送达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送达文书全过程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文书送达场所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执行部门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执行人员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到达文书送达场所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记录留置送达或公告送达文书的全过程。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文书送达环节结束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确认类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责令改正环节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限期整改环节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限期整改全过程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限期整改场所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进入限期整改场所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记录现场核查全过程。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离开限期整改场所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其他执法环节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执法人员认为有必要记录的事项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与相对人接触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接触场所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记录能够反应相关事项或场景的全过程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适时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943C6"/>
    <w:rsid w:val="136943C6"/>
    <w:rsid w:val="6A535F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2019-08-26T02:30:00Z</dcterms:created>
  <dc:creator>李季燕</dc:creator>
  <cp:lastModifiedBy>筑梦成真</cp:lastModifiedBy>
  <dcterms:modified xsi:type="dcterms:W3CDTF">2019-09-16T01:56:44Z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