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96C" w:rsidRDefault="0080696C" w:rsidP="0080696C">
      <w:pPr>
        <w:autoSpaceDN w:val="0"/>
        <w:spacing w:after="300" w:line="600" w:lineRule="atLeast"/>
        <w:ind w:firstLine="645"/>
        <w:jc w:val="center"/>
        <w:rPr>
          <w:rFonts w:ascii="宋体" w:hAnsi="宋体" w:cs="宋体"/>
          <w:b/>
          <w:bCs/>
          <w:color w:val="333333"/>
          <w:sz w:val="44"/>
          <w:szCs w:val="44"/>
        </w:rPr>
      </w:pPr>
      <w:r>
        <w:rPr>
          <w:rFonts w:ascii="宋体" w:hAnsi="宋体" w:cs="宋体" w:hint="eastAsia"/>
          <w:b/>
          <w:bCs/>
          <w:color w:val="333333"/>
          <w:sz w:val="44"/>
          <w:szCs w:val="44"/>
        </w:rPr>
        <w:t>2020年本溪县预算绩效情况说明</w:t>
      </w:r>
    </w:p>
    <w:p w:rsidR="0080696C" w:rsidRDefault="0080696C" w:rsidP="0080696C">
      <w:pPr>
        <w:spacing w:line="360" w:lineRule="auto"/>
        <w:ind w:firstLine="641"/>
        <w:jc w:val="both"/>
        <w:rPr>
          <w:rFonts w:ascii="宋体" w:hAnsi="宋体" w:cs="宋体"/>
          <w:sz w:val="30"/>
          <w:szCs w:val="30"/>
        </w:rPr>
      </w:pPr>
    </w:p>
    <w:p w:rsidR="0080696C" w:rsidRDefault="0080696C" w:rsidP="0080696C">
      <w:pPr>
        <w:spacing w:line="360" w:lineRule="auto"/>
        <w:ind w:firstLine="641"/>
        <w:jc w:val="both"/>
        <w:rPr>
          <w:rFonts w:ascii="宋体" w:hAnsi="宋体" w:cs="宋体"/>
          <w:sz w:val="30"/>
          <w:szCs w:val="30"/>
        </w:rPr>
      </w:pPr>
      <w:bookmarkStart w:id="0" w:name="_GoBack"/>
      <w:bookmarkEnd w:id="0"/>
      <w:r>
        <w:rPr>
          <w:rFonts w:ascii="宋体" w:hAnsi="宋体" w:cs="宋体" w:hint="eastAsia"/>
          <w:sz w:val="30"/>
          <w:szCs w:val="30"/>
        </w:rPr>
        <w:t>本溪县财政局认真贯彻中央和省市全面实施预算绩效管理工作的相关要求，以提升财政资金绩效为主体，以绩效目标实现为导向，以财政支出绩效评价为手段，以评价结果应用为保障，建立完善预算绩效管理体系，积极推进全面实施预算绩效管理工作。</w:t>
      </w:r>
    </w:p>
    <w:p w:rsidR="00097D80" w:rsidRPr="0080696C" w:rsidRDefault="0080696C" w:rsidP="0080696C">
      <w:pPr>
        <w:spacing w:line="360" w:lineRule="auto"/>
        <w:ind w:firstLine="641"/>
        <w:jc w:val="both"/>
        <w:rPr>
          <w:rFonts w:ascii="宋体" w:hAnsi="宋体" w:cs="宋体" w:hint="eastAsia"/>
          <w:sz w:val="30"/>
          <w:szCs w:val="30"/>
        </w:rPr>
      </w:pPr>
      <w:r>
        <w:rPr>
          <w:rFonts w:ascii="宋体" w:hAnsi="宋体" w:cs="宋体" w:hint="eastAsia"/>
          <w:b/>
          <w:bCs/>
          <w:sz w:val="30"/>
          <w:szCs w:val="30"/>
        </w:rPr>
        <w:t>一是</w:t>
      </w:r>
      <w:r>
        <w:rPr>
          <w:rFonts w:ascii="宋体" w:hAnsi="宋体" w:cs="宋体" w:hint="eastAsia"/>
          <w:sz w:val="30"/>
          <w:szCs w:val="30"/>
        </w:rPr>
        <w:t>强化项目绩效目标。年初对单位申报的预算项目进行全面梳理、加强审核、合理保障，项目预算必须有明细的资金测算，对无具体内容、无绩效目标、无明细支出测算的，一律不予安排。</w:t>
      </w:r>
      <w:r>
        <w:rPr>
          <w:rFonts w:ascii="宋体" w:hAnsi="宋体" w:cs="宋体" w:hint="eastAsia"/>
          <w:b/>
          <w:color w:val="333333"/>
          <w:sz w:val="30"/>
          <w:szCs w:val="30"/>
        </w:rPr>
        <w:t>二是</w:t>
      </w:r>
      <w:r>
        <w:rPr>
          <w:rFonts w:ascii="宋体" w:hAnsi="宋体" w:cs="宋体" w:hint="eastAsia"/>
          <w:color w:val="333333"/>
          <w:sz w:val="30"/>
          <w:szCs w:val="30"/>
        </w:rPr>
        <w:t>组织绩效监控约束预算执行。县财政部门组织县直部门对县本级纳入绩效管理的预算项目开展绩效监控，督促各部门对完成进度缓慢或绩效目标实现程度较差的项目，采取措施予以纠正，加快支出进度，提高支出效率。</w:t>
      </w:r>
      <w:r>
        <w:rPr>
          <w:rFonts w:ascii="宋体" w:hAnsi="宋体" w:cs="宋体" w:hint="eastAsia"/>
          <w:b/>
          <w:color w:val="333333"/>
          <w:sz w:val="30"/>
          <w:szCs w:val="30"/>
        </w:rPr>
        <w:t>三是</w:t>
      </w:r>
      <w:r>
        <w:rPr>
          <w:rFonts w:ascii="宋体" w:hAnsi="宋体" w:cs="宋体" w:hint="eastAsia"/>
          <w:color w:val="333333"/>
          <w:sz w:val="30"/>
          <w:szCs w:val="30"/>
        </w:rPr>
        <w:t>开展财政支出绩效自评和重点评价试点。县财政部门组织县直相关部门对纳入县级预算绩效管理的预算项目开展绩效自评，规范评价方式和过程，不断提高绩效评价质量。在自评基础上，选择部分重点项目，组织开展重点评价试点。</w:t>
      </w:r>
      <w:r>
        <w:rPr>
          <w:rFonts w:ascii="宋体" w:hAnsi="宋体" w:cs="宋体" w:hint="eastAsia"/>
          <w:b/>
          <w:color w:val="333333"/>
          <w:sz w:val="30"/>
          <w:szCs w:val="30"/>
        </w:rPr>
        <w:t>四是</w:t>
      </w:r>
      <w:r>
        <w:rPr>
          <w:rFonts w:ascii="宋体" w:hAnsi="宋体" w:cs="宋体" w:hint="eastAsia"/>
          <w:color w:val="333333"/>
          <w:sz w:val="30"/>
          <w:szCs w:val="30"/>
        </w:rPr>
        <w:t>强化</w:t>
      </w:r>
      <w:r>
        <w:rPr>
          <w:rFonts w:ascii="宋体" w:hAnsi="宋体" w:cs="宋体" w:hint="eastAsia"/>
          <w:sz w:val="30"/>
          <w:szCs w:val="30"/>
        </w:rPr>
        <w:t>绩效评价结果应用。为确保监控和评价结果的应用，我县及时将监控和评价结果反馈单位，要求其根据绩效评价报告反映的问题和提出的建议，进一步改进管理措施，提高管理水平。并将绩效评价结果作为以后年度安排预算的依据，优化资源配置。</w:t>
      </w:r>
    </w:p>
    <w:sectPr w:rsidR="00097D80" w:rsidRPr="0080696C">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E91" w:rsidRDefault="006A6E91" w:rsidP="0080696C">
      <w:r>
        <w:separator/>
      </w:r>
    </w:p>
  </w:endnote>
  <w:endnote w:type="continuationSeparator" w:id="0">
    <w:p w:rsidR="006A6E91" w:rsidRDefault="006A6E91" w:rsidP="00806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E91" w:rsidRDefault="006A6E91" w:rsidP="0080696C">
      <w:r>
        <w:separator/>
      </w:r>
    </w:p>
  </w:footnote>
  <w:footnote w:type="continuationSeparator" w:id="0">
    <w:p w:rsidR="006A6E91" w:rsidRDefault="006A6E91" w:rsidP="008069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50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7D80"/>
    <w:rsid w:val="00097D80"/>
    <w:rsid w:val="00516307"/>
    <w:rsid w:val="006A6E91"/>
    <w:rsid w:val="00806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173B16C"/>
  <w15:docId w15:val="{ACC7A16D-DBF5-4096-A1AB-A75C3171F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0696C"/>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rsid w:val="0080696C"/>
    <w:rPr>
      <w:sz w:val="18"/>
      <w:szCs w:val="18"/>
    </w:rPr>
  </w:style>
  <w:style w:type="paragraph" w:styleId="a5">
    <w:name w:val="footer"/>
    <w:basedOn w:val="a"/>
    <w:link w:val="a6"/>
    <w:unhideWhenUsed/>
    <w:rsid w:val="0080696C"/>
    <w:pPr>
      <w:tabs>
        <w:tab w:val="center" w:pos="4153"/>
        <w:tab w:val="right" w:pos="8306"/>
      </w:tabs>
      <w:snapToGrid w:val="0"/>
    </w:pPr>
    <w:rPr>
      <w:sz w:val="18"/>
      <w:szCs w:val="18"/>
    </w:rPr>
  </w:style>
  <w:style w:type="character" w:customStyle="1" w:styleId="a6">
    <w:name w:val="页脚 字符"/>
    <w:link w:val="a5"/>
    <w:rsid w:val="0080696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451</Characters>
  <Application>Microsoft Office Word</Application>
  <DocSecurity>0</DocSecurity>
  <Lines>3</Lines>
  <Paragraphs>1</Paragraphs>
  <ScaleCrop>false</ScaleCrop>
  <Company>微软中国</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2019年本溪县预算绩效情况说明</dc:title>
  <cp:lastModifiedBy>Administrator</cp:lastModifiedBy>
  <cp:revision>3</cp:revision>
  <dcterms:created xsi:type="dcterms:W3CDTF">2020-10-15T10:40:00Z</dcterms:created>
  <dcterms:modified xsi:type="dcterms:W3CDTF">2021-07-14T07:13:00Z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