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pStyle w:val="BodyText"/>
        <w:ind w:left="2740"/>
        <w:spacing w:before="107" w:line="223" w:lineRule="auto"/>
        <w:rPr>
          <w:sz w:val="33"/>
          <w:szCs w:val="33"/>
        </w:rPr>
      </w:pPr>
      <w:r>
        <w:rPr>
          <w:sz w:val="33"/>
          <w:szCs w:val="33"/>
          <w:spacing w:val="21"/>
        </w:rPr>
        <w:t>辽国资企干(2025)38号</w:t>
      </w:r>
    </w:p>
    <w:p>
      <w:pPr>
        <w:spacing w:line="360" w:lineRule="auto"/>
        <w:rPr>
          <w:rFonts w:ascii="Arial"/>
          <w:sz w:val="21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113789</wp:posOffset>
            </wp:positionV>
            <wp:extent cx="5638853" cy="6350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38853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ind w:left="2545" w:right="690" w:hanging="1849"/>
        <w:spacing w:before="159" w:line="214" w:lineRule="auto"/>
        <w:outlineLvl w:val="0"/>
        <w:rPr>
          <w:rFonts w:ascii="SimSun" w:hAnsi="SimSun" w:eastAsia="SimSun" w:cs="SimSun"/>
          <w:sz w:val="49"/>
          <w:szCs w:val="49"/>
        </w:rPr>
      </w:pPr>
      <w:r>
        <w:rPr>
          <w:rFonts w:ascii="SimSun" w:hAnsi="SimSun" w:eastAsia="SimSun" w:cs="SimSun"/>
          <w:sz w:val="49"/>
          <w:szCs w:val="49"/>
          <w:b/>
          <w:bCs/>
          <w:spacing w:val="-38"/>
        </w:rPr>
        <w:t>关于做好2025年全省工程系列煤炭行业</w:t>
      </w:r>
      <w:r>
        <w:rPr>
          <w:rFonts w:ascii="SimSun" w:hAnsi="SimSun" w:eastAsia="SimSun" w:cs="SimSun"/>
          <w:sz w:val="49"/>
          <w:szCs w:val="49"/>
          <w:spacing w:val="16"/>
        </w:rPr>
        <w:t xml:space="preserve"> </w:t>
      </w:r>
      <w:r>
        <w:rPr>
          <w:rFonts w:ascii="SimSun" w:hAnsi="SimSun" w:eastAsia="SimSun" w:cs="SimSun"/>
          <w:sz w:val="49"/>
          <w:szCs w:val="49"/>
          <w:b/>
          <w:bCs/>
          <w:spacing w:val="-49"/>
        </w:rPr>
        <w:t>职称评审工作的通知</w:t>
      </w:r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4" w:lineRule="auto"/>
        <w:rPr>
          <w:rFonts w:ascii="Arial"/>
          <w:sz w:val="21"/>
        </w:rPr>
      </w:pPr>
      <w:r/>
    </w:p>
    <w:p>
      <w:pPr>
        <w:pStyle w:val="BodyText"/>
        <w:ind w:left="90"/>
        <w:spacing w:before="107" w:line="221" w:lineRule="auto"/>
        <w:rPr>
          <w:sz w:val="33"/>
          <w:szCs w:val="33"/>
        </w:rPr>
      </w:pPr>
      <w:r>
        <w:rPr>
          <w:sz w:val="33"/>
          <w:szCs w:val="33"/>
          <w:spacing w:val="-11"/>
        </w:rPr>
        <w:t>各市国资委，各省属企业，省直有关单位：</w:t>
      </w:r>
    </w:p>
    <w:p>
      <w:pPr>
        <w:pStyle w:val="BodyText"/>
        <w:ind w:left="90" w:firstLine="649"/>
        <w:spacing w:before="205" w:line="302" w:lineRule="auto"/>
        <w:jc w:val="both"/>
        <w:rPr/>
      </w:pPr>
      <w:r>
        <w:rPr>
          <w:spacing w:val="-9"/>
        </w:rPr>
        <w:t>根据省人力资源社会保障厅《关于印发202</w:t>
      </w:r>
      <w:r>
        <w:rPr>
          <w:spacing w:val="-10"/>
        </w:rPr>
        <w:t>5年全省职称工</w:t>
      </w:r>
      <w:r>
        <w:rPr/>
        <w:t xml:space="preserve"> </w:t>
      </w:r>
      <w:r>
        <w:rPr>
          <w:spacing w:val="-11"/>
        </w:rPr>
        <w:t>作安排意见的通知》(辽人社发〔2025〕1号)等有关文件精神，</w:t>
      </w:r>
      <w:r>
        <w:rPr>
          <w:spacing w:val="9"/>
        </w:rPr>
        <w:t xml:space="preserve"> </w:t>
      </w:r>
      <w:r>
        <w:rPr>
          <w:spacing w:val="-23"/>
        </w:rPr>
        <w:t>结合我省煤炭行业实际，经商省人力资源社会保障厅同</w:t>
      </w:r>
      <w:r>
        <w:rPr>
          <w:spacing w:val="-24"/>
        </w:rPr>
        <w:t>意，现将</w:t>
      </w:r>
      <w:r>
        <w:rPr/>
        <w:t xml:space="preserve"> </w:t>
      </w:r>
      <w:r>
        <w:rPr>
          <w:spacing w:val="-17"/>
        </w:rPr>
        <w:t>2025年全省工程系列煤炭行业职称评审工作有关事宜通知如下。</w:t>
      </w:r>
    </w:p>
    <w:p>
      <w:pPr>
        <w:ind w:left="740"/>
        <w:spacing w:before="87" w:line="222" w:lineRule="auto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12"/>
        </w:rPr>
        <w:t>一</w:t>
      </w:r>
      <w:r>
        <w:rPr>
          <w:rFonts w:ascii="SimHei" w:hAnsi="SimHei" w:eastAsia="SimHei" w:cs="SimHei"/>
          <w:sz w:val="30"/>
          <w:szCs w:val="30"/>
          <w:spacing w:val="-70"/>
        </w:rPr>
        <w:t xml:space="preserve"> </w:t>
      </w:r>
      <w:r>
        <w:rPr>
          <w:rFonts w:ascii="SimHei" w:hAnsi="SimHei" w:eastAsia="SimHei" w:cs="SimHei"/>
          <w:sz w:val="30"/>
          <w:szCs w:val="30"/>
          <w:spacing w:val="12"/>
        </w:rPr>
        <w:t>、评审范围及权限</w:t>
      </w:r>
    </w:p>
    <w:p>
      <w:pPr>
        <w:pStyle w:val="BodyText"/>
        <w:ind w:left="90" w:right="149" w:firstLine="804"/>
        <w:spacing w:before="215" w:line="287" w:lineRule="auto"/>
        <w:rPr/>
      </w:pPr>
      <w:r>
        <w:rPr>
          <w:rFonts w:ascii="KaiTi" w:hAnsi="KaiTi" w:eastAsia="KaiTi" w:cs="KaiTi"/>
          <w:b/>
          <w:bCs/>
          <w:spacing w:val="-21"/>
        </w:rPr>
        <w:t>(一)范围</w:t>
      </w:r>
      <w:r>
        <w:rPr>
          <w:rFonts w:ascii="KaiTi" w:hAnsi="KaiTi" w:eastAsia="KaiTi" w:cs="KaiTi"/>
          <w:spacing w:val="-79"/>
        </w:rPr>
        <w:t xml:space="preserve"> </w:t>
      </w:r>
      <w:r>
        <w:rPr>
          <w:rFonts w:ascii="KaiTi" w:hAnsi="KaiTi" w:eastAsia="KaiTi" w:cs="KaiTi"/>
          <w:b/>
          <w:bCs/>
          <w:spacing w:val="-21"/>
        </w:rPr>
        <w:t>。</w:t>
      </w:r>
      <w:r>
        <w:rPr>
          <w:spacing w:val="-21"/>
        </w:rPr>
        <w:t>凡在我省从事煤炭专业技术工作的专业</w:t>
      </w:r>
      <w:r>
        <w:rPr>
          <w:spacing w:val="-22"/>
        </w:rPr>
        <w:t>技术人</w:t>
      </w:r>
      <w:r>
        <w:rPr/>
        <w:t xml:space="preserve"> </w:t>
      </w:r>
      <w:r>
        <w:rPr>
          <w:spacing w:val="-24"/>
        </w:rPr>
        <w:t>员，不受户籍、地域、身份、档案、人事关系等制约，只要符合</w:t>
      </w:r>
      <w:r>
        <w:rPr>
          <w:spacing w:val="18"/>
        </w:rPr>
        <w:t xml:space="preserve"> </w:t>
      </w:r>
      <w:r>
        <w:rPr>
          <w:spacing w:val="-23"/>
        </w:rPr>
        <w:t>条件，均可申报参加工程系列煤炭行业各层级</w:t>
      </w:r>
      <w:r>
        <w:rPr>
          <w:spacing w:val="-24"/>
        </w:rPr>
        <w:t>职称评审。申报人</w:t>
      </w:r>
      <w:r>
        <w:rPr/>
        <w:t xml:space="preserve"> </w:t>
      </w:r>
      <w:r>
        <w:rPr>
          <w:spacing w:val="-6"/>
        </w:rPr>
        <w:t>员一般应在劳动(人事)关系所在单位申报。</w:t>
      </w:r>
    </w:p>
    <w:p>
      <w:pPr>
        <w:pStyle w:val="BodyText"/>
        <w:ind w:left="904"/>
        <w:spacing w:before="166" w:line="224" w:lineRule="auto"/>
        <w:rPr/>
      </w:pPr>
      <w:r>
        <w:rPr>
          <w:rFonts w:ascii="KaiTi" w:hAnsi="KaiTi" w:eastAsia="KaiTi" w:cs="KaiTi"/>
          <w:b/>
          <w:bCs/>
          <w:spacing w:val="-18"/>
        </w:rPr>
        <w:t>(二)权限。</w:t>
      </w:r>
      <w:r>
        <w:rPr>
          <w:spacing w:val="-18"/>
        </w:rPr>
        <w:t>辽宁省工程系列煤炭行业高级专业技</w:t>
      </w:r>
      <w:r>
        <w:rPr>
          <w:spacing w:val="-19"/>
        </w:rPr>
        <w:t>术资格评</w:t>
      </w:r>
    </w:p>
    <w:p>
      <w:pPr>
        <w:spacing w:line="224" w:lineRule="auto"/>
        <w:sectPr>
          <w:footerReference w:type="default" r:id="rId1"/>
          <w:pgSz w:w="12160" w:h="17080"/>
          <w:pgMar w:top="1451" w:right="1470" w:bottom="1427" w:left="1579" w:header="0" w:footer="1203" w:gutter="0"/>
        </w:sectPr>
        <w:rPr/>
      </w:pPr>
    </w:p>
    <w:p>
      <w:pPr>
        <w:spacing w:line="282" w:lineRule="auto"/>
        <w:rPr>
          <w:rFonts w:ascii="Arial"/>
          <w:sz w:val="21"/>
        </w:rPr>
      </w:pPr>
      <w:r/>
    </w:p>
    <w:p>
      <w:pPr>
        <w:spacing w:line="283" w:lineRule="auto"/>
        <w:rPr>
          <w:rFonts w:ascii="Arial"/>
          <w:sz w:val="21"/>
        </w:rPr>
      </w:pPr>
      <w:r/>
    </w:p>
    <w:p>
      <w:pPr>
        <w:spacing w:line="283" w:lineRule="auto"/>
        <w:rPr>
          <w:rFonts w:ascii="Arial"/>
          <w:sz w:val="21"/>
        </w:rPr>
      </w:pPr>
      <w:r/>
    </w:p>
    <w:p>
      <w:pPr>
        <w:pStyle w:val="BodyText"/>
        <w:ind w:right="138"/>
        <w:spacing w:before="110" w:line="315" w:lineRule="auto"/>
        <w:jc w:val="both"/>
        <w:rPr/>
      </w:pPr>
      <w:r>
        <w:rPr>
          <w:spacing w:val="-14"/>
        </w:rPr>
        <w:t>审委员会负责采矿工程(地下开采、露天开采)、煤田地质与勘</w:t>
      </w:r>
      <w:r>
        <w:rPr>
          <w:spacing w:val="8"/>
        </w:rPr>
        <w:t xml:space="preserve">  </w:t>
      </w:r>
      <w:r>
        <w:rPr>
          <w:spacing w:val="-31"/>
        </w:rPr>
        <w:t>查工程、煤矿测量工程、矿建工程、矿井通风与安全、选煤工程、</w:t>
      </w:r>
      <w:r>
        <w:rPr>
          <w:spacing w:val="8"/>
        </w:rPr>
        <w:t xml:space="preserve"> </w:t>
      </w:r>
      <w:r>
        <w:rPr>
          <w:spacing w:val="-23"/>
        </w:rPr>
        <w:t>煤化工工程、煤矿机械工程、煤矿运输工程、煤矿电</w:t>
      </w:r>
      <w:r>
        <w:rPr>
          <w:spacing w:val="-24"/>
        </w:rPr>
        <w:t>气工程、煤</w:t>
      </w:r>
      <w:r>
        <w:rPr/>
        <w:t xml:space="preserve"> </w:t>
      </w:r>
      <w:r>
        <w:rPr>
          <w:spacing w:val="-25"/>
        </w:rPr>
        <w:t>矿火工、煤炭热能与动力工程、煤矿环保工程、煤矿无机非金属</w:t>
      </w:r>
      <w:r>
        <w:rPr>
          <w:spacing w:val="16"/>
        </w:rPr>
        <w:t xml:space="preserve"> </w:t>
      </w:r>
      <w:r>
        <w:rPr>
          <w:spacing w:val="-13"/>
        </w:rPr>
        <w:t>材料工程等14个评审专业的全省正、副高级职称评审，中、初</w:t>
      </w:r>
      <w:r>
        <w:rPr>
          <w:spacing w:val="9"/>
        </w:rPr>
        <w:t xml:space="preserve"> </w:t>
      </w:r>
      <w:r>
        <w:rPr>
          <w:spacing w:val="-25"/>
        </w:rPr>
        <w:t>级职称评审按相关授权渠道组织评审工作，实行自主评审单位按</w:t>
      </w:r>
      <w:r>
        <w:rPr>
          <w:spacing w:val="3"/>
        </w:rPr>
        <w:t xml:space="preserve"> </w:t>
      </w:r>
      <w:r>
        <w:rPr>
          <w:spacing w:val="-25"/>
        </w:rPr>
        <w:t>照权限开展评审工作。</w:t>
      </w:r>
    </w:p>
    <w:p>
      <w:pPr>
        <w:ind w:left="670"/>
        <w:spacing w:before="4" w:line="222" w:lineRule="auto"/>
        <w:rPr>
          <w:rFonts w:ascii="SimHei" w:hAnsi="SimHei" w:eastAsia="SimHei" w:cs="SimHei"/>
          <w:sz w:val="33"/>
          <w:szCs w:val="33"/>
        </w:rPr>
      </w:pPr>
      <w:r>
        <w:rPr>
          <w:rFonts w:ascii="SimHei" w:hAnsi="SimHei" w:eastAsia="SimHei" w:cs="SimHei"/>
          <w:sz w:val="33"/>
          <w:szCs w:val="33"/>
          <w:spacing w:val="-9"/>
        </w:rPr>
        <w:t>二、评审标准</w:t>
      </w:r>
    </w:p>
    <w:p>
      <w:pPr>
        <w:pStyle w:val="BodyText"/>
        <w:ind w:firstLine="854"/>
        <w:spacing w:before="205" w:line="302" w:lineRule="auto"/>
        <w:rPr/>
      </w:pPr>
      <w:r>
        <w:rPr>
          <w:rFonts w:ascii="KaiTi" w:hAnsi="KaiTi" w:eastAsia="KaiTi" w:cs="KaiTi"/>
          <w:b/>
          <w:bCs/>
          <w:spacing w:val="-24"/>
        </w:rPr>
        <w:t>(一)科学评价专业技术人才。</w:t>
      </w:r>
      <w:r>
        <w:rPr>
          <w:spacing w:val="-24"/>
        </w:rPr>
        <w:t>坚持“破四唯”与“立新标”</w:t>
      </w:r>
      <w:r>
        <w:rPr>
          <w:spacing w:val="11"/>
        </w:rPr>
        <w:t xml:space="preserve"> </w:t>
      </w:r>
      <w:r>
        <w:rPr>
          <w:spacing w:val="-15"/>
        </w:rPr>
        <w:t>并举，以创新能力、质量、实效、贡献为导向。坚持德才兼备、</w:t>
      </w:r>
      <w:r>
        <w:rPr>
          <w:spacing w:val="7"/>
        </w:rPr>
        <w:t xml:space="preserve"> </w:t>
      </w:r>
      <w:r>
        <w:rPr>
          <w:spacing w:val="-26"/>
        </w:rPr>
        <w:t>以德为先。主动适应工程技术专业化、标准化程度高，通用性强</w:t>
      </w:r>
      <w:r>
        <w:rPr>
          <w:spacing w:val="6"/>
        </w:rPr>
        <w:t xml:space="preserve">  </w:t>
      </w:r>
      <w:r>
        <w:rPr>
          <w:spacing w:val="-25"/>
        </w:rPr>
        <w:t>等特点，对职称外语、计算机应用能力考试不作统一要求，不作</w:t>
      </w:r>
      <w:r>
        <w:rPr>
          <w:spacing w:val="3"/>
        </w:rPr>
        <w:t xml:space="preserve">  </w:t>
      </w:r>
      <w:r>
        <w:rPr>
          <w:spacing w:val="-24"/>
        </w:rPr>
        <w:t>为申报和评审前置性必备条件。注重评价人才掌握必</w:t>
      </w:r>
      <w:r>
        <w:rPr>
          <w:spacing w:val="-25"/>
        </w:rPr>
        <w:t>备专业理论</w:t>
      </w:r>
      <w:r>
        <w:rPr/>
        <w:t xml:space="preserve">  </w:t>
      </w:r>
      <w:r>
        <w:rPr>
          <w:spacing w:val="-25"/>
        </w:rPr>
        <w:t>知识和解决工程技术难题、技术创造发明、技术推广应用、工程</w:t>
      </w:r>
      <w:r>
        <w:rPr>
          <w:spacing w:val="1"/>
        </w:rPr>
        <w:t xml:space="preserve">  </w:t>
      </w:r>
      <w:r>
        <w:rPr>
          <w:spacing w:val="-26"/>
        </w:rPr>
        <w:t>项目设计、工艺流程标准开发、科技成果应用等实际能力和业绩。</w:t>
      </w:r>
      <w:r>
        <w:rPr>
          <w:spacing w:val="1"/>
        </w:rPr>
        <w:t xml:space="preserve"> </w:t>
      </w:r>
      <w:r>
        <w:rPr>
          <w:spacing w:val="-25"/>
        </w:rPr>
        <w:t>打破过于追求学术化，对应用型工程技术人才不将论文作为工程</w:t>
      </w:r>
      <w:r>
        <w:rPr>
          <w:spacing w:val="1"/>
        </w:rPr>
        <w:t xml:space="preserve">  </w:t>
      </w:r>
      <w:r>
        <w:rPr>
          <w:spacing w:val="-15"/>
        </w:rPr>
        <w:t>系列煤炭行业工程技术人员职称申报和评审的前置性必备条件，</w:t>
      </w:r>
      <w:r>
        <w:rPr>
          <w:spacing w:val="7"/>
        </w:rPr>
        <w:t xml:space="preserve"> </w:t>
      </w:r>
      <w:r>
        <w:rPr>
          <w:spacing w:val="-25"/>
        </w:rPr>
        <w:t>可以技术创新报告、发明专利、研发项目、工艺方案、技术鉴定</w:t>
      </w:r>
      <w:r>
        <w:rPr/>
        <w:t xml:space="preserve">  </w:t>
      </w:r>
      <w:r>
        <w:rPr>
          <w:spacing w:val="-25"/>
        </w:rPr>
        <w:t>报告、可行性方案、行业标准等替代。对取得职称外语、计</w:t>
      </w:r>
      <w:r>
        <w:rPr>
          <w:spacing w:val="-26"/>
        </w:rPr>
        <w:t>算机</w:t>
      </w:r>
      <w:r>
        <w:rPr/>
        <w:t xml:space="preserve">  </w:t>
      </w:r>
      <w:r>
        <w:rPr>
          <w:spacing w:val="-24"/>
        </w:rPr>
        <w:t>等级、论文期刊层级赋予相应分值。</w:t>
      </w:r>
    </w:p>
    <w:p>
      <w:pPr>
        <w:pStyle w:val="BodyText"/>
        <w:ind w:right="138" w:firstLine="834"/>
        <w:spacing w:before="252" w:line="272" w:lineRule="auto"/>
        <w:rPr/>
      </w:pPr>
      <w:r>
        <w:rPr>
          <w:rFonts w:ascii="KaiTi" w:hAnsi="KaiTi" w:eastAsia="KaiTi" w:cs="KaiTi"/>
          <w:b/>
          <w:bCs/>
          <w:spacing w:val="-20"/>
        </w:rPr>
        <w:t>(二)有关政策。</w:t>
      </w:r>
      <w:r>
        <w:rPr>
          <w:spacing w:val="-20"/>
        </w:rPr>
        <w:t>工程系列煤炭行业评审标准按照《关于印</w:t>
      </w:r>
      <w:r>
        <w:rPr>
          <w:spacing w:val="15"/>
        </w:rPr>
        <w:t xml:space="preserve"> </w:t>
      </w:r>
      <w:r>
        <w:rPr>
          <w:spacing w:val="-8"/>
        </w:rPr>
        <w:t>发〈辽宁省工程系列煤炭行业职称评审基本标准条件(试行)〉</w:t>
      </w:r>
    </w:p>
    <w:p>
      <w:pPr>
        <w:spacing w:line="272" w:lineRule="auto"/>
        <w:sectPr>
          <w:footerReference w:type="default" r:id="rId3"/>
          <w:pgSz w:w="12140" w:h="17080"/>
          <w:pgMar w:top="1451" w:right="1331" w:bottom="1369" w:left="1699" w:header="0" w:footer="1081" w:gutter="0"/>
        </w:sectPr>
        <w:rPr/>
      </w:pPr>
    </w:p>
    <w:p>
      <w:pPr>
        <w:spacing w:line="282" w:lineRule="auto"/>
        <w:rPr>
          <w:rFonts w:ascii="Arial"/>
          <w:sz w:val="21"/>
        </w:rPr>
      </w:pPr>
      <w:r/>
    </w:p>
    <w:p>
      <w:pPr>
        <w:spacing w:line="283" w:lineRule="auto"/>
        <w:rPr>
          <w:rFonts w:ascii="Arial"/>
          <w:sz w:val="21"/>
        </w:rPr>
      </w:pPr>
      <w:r/>
    </w:p>
    <w:p>
      <w:pPr>
        <w:spacing w:line="283" w:lineRule="auto"/>
        <w:rPr>
          <w:rFonts w:ascii="Arial"/>
          <w:sz w:val="21"/>
        </w:rPr>
      </w:pPr>
      <w:r/>
    </w:p>
    <w:p>
      <w:pPr>
        <w:ind w:left="45"/>
        <w:spacing w:before="107" w:line="323" w:lineRule="auto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spacing w:val="21"/>
        </w:rPr>
        <w:t>的通知》(辽人社职(2020)37号)执行，</w:t>
      </w:r>
      <w:r>
        <w:rPr>
          <w:rFonts w:ascii="SimSun" w:hAnsi="SimSun" w:eastAsia="SimSun" w:cs="SimSun"/>
          <w:sz w:val="33"/>
          <w:szCs w:val="33"/>
          <w:spacing w:val="20"/>
        </w:rPr>
        <w:t>其他相关要求按国</w:t>
      </w:r>
      <w:r>
        <w:rPr>
          <w:rFonts w:ascii="SimSun" w:hAnsi="SimSun" w:eastAsia="SimSun" w:cs="SimSun"/>
          <w:sz w:val="33"/>
          <w:szCs w:val="33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-12"/>
        </w:rPr>
        <w:t>家、省有关职称政策规定执行。</w:t>
      </w:r>
    </w:p>
    <w:p>
      <w:pPr>
        <w:ind w:left="659"/>
        <w:spacing w:before="1" w:line="217" w:lineRule="auto"/>
        <w:outlineLvl w:val="1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b/>
          <w:bCs/>
          <w:spacing w:val="-6"/>
        </w:rPr>
        <w:t>三、评价方式</w:t>
      </w:r>
    </w:p>
    <w:p>
      <w:pPr>
        <w:ind w:left="14" w:firstLine="650"/>
        <w:spacing w:before="211" w:line="325" w:lineRule="auto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spacing w:val="-13"/>
        </w:rPr>
        <w:t>辽宁省工程系列煤炭行业高级专业技术资格</w:t>
      </w:r>
      <w:r>
        <w:rPr>
          <w:rFonts w:ascii="SimSun" w:hAnsi="SimSun" w:eastAsia="SimSun" w:cs="SimSun"/>
          <w:sz w:val="33"/>
          <w:szCs w:val="33"/>
          <w:spacing w:val="-14"/>
        </w:rPr>
        <w:t>评审委员会，实</w:t>
      </w:r>
      <w:r>
        <w:rPr>
          <w:rFonts w:ascii="SimSun" w:hAnsi="SimSun" w:eastAsia="SimSun" w:cs="SimSun"/>
          <w:sz w:val="33"/>
          <w:szCs w:val="33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-12"/>
        </w:rPr>
        <w:t>行综合评价和业内认可的评价模式。综合评价是按照评价标</w:t>
      </w:r>
      <w:r>
        <w:rPr>
          <w:rFonts w:ascii="SimSun" w:hAnsi="SimSun" w:eastAsia="SimSun" w:cs="SimSun"/>
          <w:sz w:val="33"/>
          <w:szCs w:val="33"/>
          <w:spacing w:val="-13"/>
        </w:rPr>
        <w:t>准建</w:t>
      </w:r>
      <w:r>
        <w:rPr>
          <w:rFonts w:ascii="SimSun" w:hAnsi="SimSun" w:eastAsia="SimSun" w:cs="SimSun"/>
          <w:sz w:val="33"/>
          <w:szCs w:val="33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-13"/>
        </w:rPr>
        <w:t>立量化赋分体系，由评委会专家对参评人员的申报材料进行量化</w:t>
      </w:r>
      <w:r>
        <w:rPr>
          <w:rFonts w:ascii="SimSun" w:hAnsi="SimSun" w:eastAsia="SimSun" w:cs="SimSun"/>
          <w:sz w:val="33"/>
          <w:szCs w:val="33"/>
          <w:spacing w:val="6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-13"/>
        </w:rPr>
        <w:t>赋分；业内认可是评委会专家在例会评审时，通过答辩的方式对</w:t>
      </w:r>
      <w:r>
        <w:rPr>
          <w:rFonts w:ascii="SimSun" w:hAnsi="SimSun" w:eastAsia="SimSun" w:cs="SimSun"/>
          <w:sz w:val="33"/>
          <w:szCs w:val="33"/>
          <w:spacing w:val="6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-13"/>
        </w:rPr>
        <w:t>参评人员的实际工作能力和水平进行考察。最后，由评委会根据</w:t>
      </w:r>
      <w:r>
        <w:rPr>
          <w:rFonts w:ascii="SimSun" w:hAnsi="SimSun" w:eastAsia="SimSun" w:cs="SimSun"/>
          <w:sz w:val="33"/>
          <w:szCs w:val="33"/>
          <w:spacing w:val="11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-13"/>
        </w:rPr>
        <w:t>综合评价和业内认可的综合分数，投票确定参评人员是否具备所</w:t>
      </w:r>
      <w:r>
        <w:rPr>
          <w:rFonts w:ascii="SimSun" w:hAnsi="SimSun" w:eastAsia="SimSun" w:cs="SimSun"/>
          <w:sz w:val="33"/>
          <w:szCs w:val="33"/>
          <w:spacing w:val="4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-7"/>
        </w:rPr>
        <w:t>申报级别的专业技术资格。高级职称评审综合分数为100分，其</w:t>
      </w:r>
      <w:r>
        <w:rPr>
          <w:rFonts w:ascii="SimSun" w:hAnsi="SimSun" w:eastAsia="SimSun" w:cs="SimSun"/>
          <w:sz w:val="33"/>
          <w:szCs w:val="33"/>
          <w:spacing w:val="11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15"/>
        </w:rPr>
        <w:t>中，量化赋分占总分权重的65%,答辩分占总分权重的35%。</w:t>
      </w:r>
      <w:r>
        <w:rPr>
          <w:rFonts w:ascii="SimSun" w:hAnsi="SimSun" w:eastAsia="SimSun" w:cs="SimSun"/>
          <w:sz w:val="33"/>
          <w:szCs w:val="33"/>
          <w:spacing w:val="4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-10"/>
        </w:rPr>
        <w:t>中、初级职称评审可采取综合评价、考试、答辩等方式进行。</w:t>
      </w:r>
    </w:p>
    <w:p>
      <w:pPr>
        <w:ind w:left="639"/>
        <w:spacing w:before="18" w:line="222" w:lineRule="auto"/>
        <w:outlineLvl w:val="1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b/>
          <w:bCs/>
          <w:spacing w:val="-3"/>
        </w:rPr>
        <w:t>四、组卷</w:t>
      </w:r>
    </w:p>
    <w:p>
      <w:pPr>
        <w:ind w:left="655"/>
        <w:spacing w:before="161" w:line="219" w:lineRule="auto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spacing w:val="-11"/>
        </w:rPr>
        <w:t>专业技术资格申报材料分为主卷、副卷两部分。</w:t>
      </w:r>
    </w:p>
    <w:p>
      <w:pPr>
        <w:ind w:left="819"/>
        <w:spacing w:before="183" w:line="219" w:lineRule="auto"/>
        <w:outlineLvl w:val="1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b/>
          <w:bCs/>
          <w:spacing w:val="16"/>
        </w:rPr>
        <w:t>(一)主卷材料</w:t>
      </w:r>
    </w:p>
    <w:p>
      <w:pPr>
        <w:ind w:left="655"/>
        <w:spacing w:before="224" w:line="219" w:lineRule="auto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spacing w:val="-13"/>
        </w:rPr>
        <w:t>1.将以下材料按如下要求及顺序进行装订、装袋。</w:t>
      </w:r>
    </w:p>
    <w:p>
      <w:pPr>
        <w:ind w:right="16" w:firstLine="784"/>
        <w:spacing w:before="153" w:line="295" w:lineRule="auto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spacing w:val="20"/>
        </w:rPr>
        <w:t>(1)《辽宁省专业技术资格评定表》(附件1,以下简称</w:t>
      </w:r>
      <w:r>
        <w:rPr>
          <w:rFonts w:ascii="SimSun" w:hAnsi="SimSun" w:eastAsia="SimSun" w:cs="SimSun"/>
          <w:sz w:val="33"/>
          <w:szCs w:val="33"/>
          <w:spacing w:val="6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-1"/>
        </w:rPr>
        <w:t>《评定表》,</w:t>
      </w:r>
      <w:r>
        <w:rPr>
          <w:rFonts w:ascii="SimSun" w:hAnsi="SimSun" w:eastAsia="SimSun" w:cs="SimSun"/>
          <w:sz w:val="33"/>
          <w:szCs w:val="33"/>
          <w:spacing w:val="-54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-1"/>
        </w:rPr>
        <w:t>A4规格，贴好照片，</w:t>
      </w:r>
      <w:r>
        <w:rPr>
          <w:rFonts w:ascii="SimSun" w:hAnsi="SimSun" w:eastAsia="SimSun" w:cs="SimSun"/>
          <w:sz w:val="33"/>
          <w:szCs w:val="33"/>
          <w:spacing w:val="-87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-1"/>
        </w:rPr>
        <w:t>一式三份</w:t>
      </w:r>
      <w:r>
        <w:rPr>
          <w:rFonts w:ascii="SimSun" w:hAnsi="SimSun" w:eastAsia="SimSun" w:cs="SimSun"/>
          <w:sz w:val="33"/>
          <w:szCs w:val="33"/>
          <w:spacing w:val="-2"/>
        </w:rPr>
        <w:t>，将申报人身份证</w:t>
      </w:r>
      <w:r>
        <w:rPr>
          <w:rFonts w:ascii="SimSun" w:hAnsi="SimSun" w:eastAsia="SimSun" w:cs="SimSun"/>
          <w:sz w:val="33"/>
          <w:szCs w:val="33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3"/>
        </w:rPr>
        <w:t>号码写在首页右上方)。</w:t>
      </w:r>
    </w:p>
    <w:p>
      <w:pPr>
        <w:ind w:left="14" w:right="18" w:firstLine="750"/>
        <w:spacing w:before="183" w:line="288" w:lineRule="auto"/>
        <w:rPr>
          <w:rFonts w:ascii="SimSun" w:hAnsi="SimSun" w:eastAsia="SimSun" w:cs="SimSun"/>
          <w:sz w:val="33"/>
          <w:szCs w:val="33"/>
        </w:rPr>
      </w:pPr>
      <w:r>
        <w:rPr>
          <w:rFonts w:ascii="SimSun" w:hAnsi="SimSun" w:eastAsia="SimSun" w:cs="SimSun"/>
          <w:sz w:val="33"/>
          <w:szCs w:val="33"/>
          <w:spacing w:val="21"/>
        </w:rPr>
        <w:t>(2)《辽宁省专业技术资格报评推荐表》(附件</w:t>
      </w:r>
      <w:r>
        <w:rPr>
          <w:rFonts w:ascii="SimSun" w:hAnsi="SimSun" w:eastAsia="SimSun" w:cs="SimSun"/>
          <w:sz w:val="33"/>
          <w:szCs w:val="33"/>
          <w:spacing w:val="20"/>
        </w:rPr>
        <w:t>2,一式</w:t>
      </w:r>
      <w:r>
        <w:rPr>
          <w:rFonts w:ascii="SimSun" w:hAnsi="SimSun" w:eastAsia="SimSun" w:cs="SimSun"/>
          <w:sz w:val="33"/>
          <w:szCs w:val="33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-7"/>
        </w:rPr>
        <w:t>两份，装订一份，不装订一份)。破格申报人员另须填报《辽宁</w:t>
      </w:r>
      <w:r>
        <w:rPr>
          <w:rFonts w:ascii="SimSun" w:hAnsi="SimSun" w:eastAsia="SimSun" w:cs="SimSun"/>
          <w:sz w:val="33"/>
          <w:szCs w:val="33"/>
          <w:spacing w:val="5"/>
        </w:rPr>
        <w:t xml:space="preserve"> </w:t>
      </w:r>
      <w:r>
        <w:rPr>
          <w:rFonts w:ascii="SimSun" w:hAnsi="SimSun" w:eastAsia="SimSun" w:cs="SimSun"/>
          <w:sz w:val="33"/>
          <w:szCs w:val="33"/>
          <w:spacing w:val="5"/>
        </w:rPr>
        <w:t>省破格评定人员审核表》(附件3,一式两份，装订一份，不装</w:t>
      </w:r>
    </w:p>
    <w:p>
      <w:pPr>
        <w:spacing w:line="288" w:lineRule="auto"/>
        <w:sectPr>
          <w:footerReference w:type="default" r:id="rId4"/>
          <w:pgSz w:w="12180" w:h="17180"/>
          <w:pgMar w:top="1460" w:right="1566" w:bottom="1427" w:left="1695" w:header="0" w:footer="1129" w:gutter="0"/>
        </w:sectPr>
        <w:rPr>
          <w:rFonts w:ascii="SimSun" w:hAnsi="SimSun" w:eastAsia="SimSun" w:cs="SimSun"/>
          <w:sz w:val="33"/>
          <w:szCs w:val="33"/>
        </w:rPr>
      </w:pP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pStyle w:val="BodyText"/>
        <w:spacing w:before="108" w:line="222" w:lineRule="auto"/>
        <w:rPr>
          <w:sz w:val="33"/>
          <w:szCs w:val="33"/>
        </w:rPr>
      </w:pPr>
      <w:r>
        <w:rPr>
          <w:sz w:val="33"/>
          <w:szCs w:val="33"/>
          <w:spacing w:val="9"/>
        </w:rPr>
        <w:t>订一份)。</w:t>
      </w:r>
    </w:p>
    <w:p>
      <w:pPr>
        <w:pStyle w:val="BodyText"/>
        <w:ind w:right="308" w:firstLine="800"/>
        <w:spacing w:before="171" w:line="271" w:lineRule="auto"/>
        <w:rPr/>
      </w:pPr>
      <w:r>
        <w:rPr>
          <w:spacing w:val="-11"/>
        </w:rPr>
        <w:t>(3)学历、资历证件。包括学历、学位证书、职称证书、</w:t>
      </w:r>
      <w:r>
        <w:rPr>
          <w:spacing w:val="15"/>
        </w:rPr>
        <w:t xml:space="preserve"> </w:t>
      </w:r>
      <w:r>
        <w:rPr>
          <w:spacing w:val="-24"/>
        </w:rPr>
        <w:t>继续教育证书等复印件。</w:t>
      </w:r>
    </w:p>
    <w:p>
      <w:pPr>
        <w:pStyle w:val="BodyText"/>
        <w:ind w:firstLine="800"/>
        <w:spacing w:before="125" w:line="298" w:lineRule="auto"/>
        <w:rPr/>
      </w:pPr>
      <w:r>
        <w:rPr>
          <w:spacing w:val="-10"/>
        </w:rPr>
        <w:t>(4)业绩成果材料。包括取得本级专业技术资格以后所获</w:t>
      </w:r>
      <w:r>
        <w:rPr>
          <w:spacing w:val="4"/>
        </w:rPr>
        <w:t xml:space="preserve">  </w:t>
      </w:r>
      <w:r>
        <w:rPr>
          <w:spacing w:val="-25"/>
        </w:rPr>
        <w:t>得的业务奖励证书、科研成果证书、所完成工程项目的原始材料</w:t>
      </w:r>
      <w:r>
        <w:rPr>
          <w:spacing w:val="2"/>
        </w:rPr>
        <w:t xml:space="preserve">   </w:t>
      </w:r>
      <w:r>
        <w:rPr>
          <w:spacing w:val="-25"/>
        </w:rPr>
        <w:t>等复印件。证书上未标注个人姓名的集体奖励证书，须提供充分</w:t>
      </w:r>
      <w:r>
        <w:rPr>
          <w:spacing w:val="2"/>
        </w:rPr>
        <w:t xml:space="preserve">   </w:t>
      </w:r>
      <w:r>
        <w:rPr>
          <w:spacing w:val="-24"/>
        </w:rPr>
        <w:t>的个人参与项目的原始材料，并在个人姓名处作出明</w:t>
      </w:r>
      <w:r>
        <w:rPr>
          <w:spacing w:val="-25"/>
        </w:rPr>
        <w:t>显标记。申</w:t>
      </w:r>
      <w:r>
        <w:rPr/>
        <w:t xml:space="preserve">   </w:t>
      </w:r>
      <w:r>
        <w:rPr>
          <w:spacing w:val="-25"/>
        </w:rPr>
        <w:t>报人员应选择规模较大、级别较高、最能代表个人水平的项目进</w:t>
      </w:r>
      <w:r>
        <w:rPr>
          <w:spacing w:val="3"/>
        </w:rPr>
        <w:t xml:space="preserve">   </w:t>
      </w:r>
      <w:r>
        <w:rPr>
          <w:spacing w:val="-24"/>
        </w:rPr>
        <w:t>行填报。组卷时要按《评定表》第三项“主要专业技术工作业绩”</w:t>
      </w:r>
      <w:r>
        <w:rPr>
          <w:spacing w:val="3"/>
        </w:rPr>
        <w:t xml:space="preserve"> </w:t>
      </w:r>
      <w:r>
        <w:rPr>
          <w:spacing w:val="-24"/>
        </w:rPr>
        <w:t>填报项目顺序进行装订。</w:t>
      </w:r>
    </w:p>
    <w:p>
      <w:pPr>
        <w:pStyle w:val="BodyText"/>
        <w:ind w:right="283" w:firstLine="800"/>
        <w:spacing w:before="249" w:line="278" w:lineRule="auto"/>
        <w:rPr/>
      </w:pPr>
      <w:r>
        <w:rPr>
          <w:spacing w:val="-10"/>
        </w:rPr>
        <w:t>(5)主要论文著作。包括论文、著作、译著、教材、技术</w:t>
      </w:r>
      <w:r>
        <w:rPr/>
        <w:t xml:space="preserve"> </w:t>
      </w:r>
      <w:r>
        <w:rPr>
          <w:spacing w:val="-17"/>
        </w:rPr>
        <w:t>标准或技术报告等复印件(复印件应有刊物封面、刊号、目录和</w:t>
      </w:r>
      <w:r>
        <w:rPr>
          <w:spacing w:val="10"/>
        </w:rPr>
        <w:t xml:space="preserve"> </w:t>
      </w:r>
      <w:r>
        <w:rPr>
          <w:spacing w:val="3"/>
        </w:rPr>
        <w:t>论文内容)。</w:t>
      </w:r>
    </w:p>
    <w:p>
      <w:pPr>
        <w:pStyle w:val="BodyText"/>
        <w:ind w:left="800"/>
        <w:spacing w:before="147" w:line="220" w:lineRule="auto"/>
        <w:rPr>
          <w:sz w:val="36"/>
          <w:szCs w:val="36"/>
        </w:rPr>
      </w:pPr>
      <w:r>
        <w:rPr>
          <w:sz w:val="36"/>
          <w:szCs w:val="36"/>
          <w:spacing w:val="-14"/>
        </w:rPr>
        <w:t>(6)《参评人员主卷资料统计表》(附件4,</w:t>
      </w:r>
      <w:r>
        <w:rPr>
          <w:rFonts w:ascii="Times New Roman" w:hAnsi="Times New Roman" w:eastAsia="Times New Roman" w:cs="Times New Roman"/>
          <w:sz w:val="36"/>
          <w:szCs w:val="36"/>
          <w:spacing w:val="-14"/>
        </w:rPr>
        <w:t>A4</w:t>
      </w:r>
      <w:r>
        <w:rPr>
          <w:sz w:val="36"/>
          <w:szCs w:val="36"/>
          <w:spacing w:val="-14"/>
        </w:rPr>
        <w:t>规格一份)</w:t>
      </w:r>
    </w:p>
    <w:p>
      <w:pPr>
        <w:pStyle w:val="BodyText"/>
        <w:ind w:left="160" w:right="296" w:firstLine="639"/>
        <w:spacing w:before="219" w:line="264" w:lineRule="auto"/>
        <w:rPr>
          <w:sz w:val="33"/>
          <w:szCs w:val="33"/>
        </w:rPr>
      </w:pPr>
      <w:r>
        <w:rPr>
          <w:sz w:val="33"/>
          <w:szCs w:val="33"/>
          <w:spacing w:val="-1"/>
        </w:rPr>
        <w:t>(7)其它材料。包括《专业技术人员考核登记表》复印件</w:t>
      </w:r>
      <w:r>
        <w:rPr>
          <w:sz w:val="33"/>
          <w:szCs w:val="33"/>
          <w:spacing w:val="11"/>
        </w:rPr>
        <w:t xml:space="preserve"> </w:t>
      </w:r>
      <w:r>
        <w:rPr>
          <w:sz w:val="33"/>
          <w:szCs w:val="33"/>
          <w:spacing w:val="8"/>
        </w:rPr>
        <w:t>(2024年度1份)、其它有关材料复印件等。</w:t>
      </w:r>
    </w:p>
    <w:p>
      <w:pPr>
        <w:pStyle w:val="BodyText"/>
        <w:ind w:left="800"/>
        <w:spacing w:before="197" w:line="220" w:lineRule="auto"/>
        <w:rPr>
          <w:sz w:val="33"/>
          <w:szCs w:val="33"/>
        </w:rPr>
      </w:pPr>
      <w:r>
        <w:rPr>
          <w:sz w:val="33"/>
          <w:szCs w:val="33"/>
          <w:spacing w:val="-4"/>
        </w:rPr>
        <w:t>(8)经各单位经办人及主管部门盖章的查询</w:t>
      </w:r>
      <w:r>
        <w:rPr>
          <w:sz w:val="33"/>
          <w:szCs w:val="33"/>
          <w:spacing w:val="-5"/>
        </w:rPr>
        <w:t>和检索证明。</w:t>
      </w:r>
    </w:p>
    <w:p>
      <w:pPr>
        <w:pStyle w:val="BodyText"/>
        <w:ind w:right="285" w:firstLine="800"/>
        <w:spacing w:before="175" w:line="272" w:lineRule="auto"/>
        <w:rPr>
          <w:sz w:val="33"/>
          <w:szCs w:val="33"/>
        </w:rPr>
      </w:pPr>
      <w:r>
        <w:rPr>
          <w:sz w:val="33"/>
          <w:szCs w:val="33"/>
          <w:spacing w:val="12"/>
        </w:rPr>
        <w:t>(9)申报人一寸近期免冠彩色照片3张(夹在评定表首页</w:t>
      </w:r>
      <w:r>
        <w:rPr>
          <w:sz w:val="33"/>
          <w:szCs w:val="33"/>
          <w:spacing w:val="14"/>
        </w:rPr>
        <w:t xml:space="preserve"> </w:t>
      </w:r>
      <w:r>
        <w:rPr>
          <w:sz w:val="33"/>
          <w:szCs w:val="33"/>
          <w:spacing w:val="-3"/>
        </w:rPr>
        <w:t>左上方，背面标注申报人员姓名)。</w:t>
      </w:r>
    </w:p>
    <w:p>
      <w:pPr>
        <w:ind w:left="804"/>
        <w:spacing w:before="172" w:line="228" w:lineRule="auto"/>
        <w:outlineLvl w:val="1"/>
        <w:rPr>
          <w:rFonts w:ascii="KaiTi" w:hAnsi="KaiTi" w:eastAsia="KaiTi" w:cs="KaiTi"/>
          <w:sz w:val="34"/>
          <w:szCs w:val="34"/>
        </w:rPr>
      </w:pPr>
      <w:r>
        <w:rPr>
          <w:rFonts w:ascii="KaiTi" w:hAnsi="KaiTi" w:eastAsia="KaiTi" w:cs="KaiTi"/>
          <w:sz w:val="34"/>
          <w:szCs w:val="34"/>
          <w:b/>
          <w:bCs/>
          <w:spacing w:val="1"/>
        </w:rPr>
        <w:t>(二)副卷材料</w:t>
      </w:r>
    </w:p>
    <w:p>
      <w:pPr>
        <w:pStyle w:val="BodyText"/>
        <w:ind w:right="327" w:firstLine="659"/>
        <w:spacing w:before="167" w:line="320" w:lineRule="auto"/>
        <w:rPr/>
      </w:pPr>
      <w:r>
        <w:rPr>
          <w:spacing w:val="-26"/>
        </w:rPr>
        <w:t>职称证书、职业资格证书、继续教育证书、获奖证书、外语</w:t>
      </w:r>
      <w:r>
        <w:rPr>
          <w:spacing w:val="5"/>
        </w:rPr>
        <w:t xml:space="preserve"> </w:t>
      </w:r>
      <w:r>
        <w:rPr>
          <w:spacing w:val="-24"/>
        </w:rPr>
        <w:t>合格证、计算机合格证、论文、著作、有关</w:t>
      </w:r>
      <w:r>
        <w:rPr>
          <w:spacing w:val="-25"/>
        </w:rPr>
        <w:t>证明材料、工作业绩</w:t>
      </w:r>
    </w:p>
    <w:p>
      <w:pPr>
        <w:spacing w:line="320" w:lineRule="auto"/>
        <w:sectPr>
          <w:footerReference w:type="default" r:id="rId5"/>
          <w:pgSz w:w="12160" w:h="17180"/>
          <w:pgMar w:top="1460" w:right="1271" w:bottom="1358" w:left="1720" w:header="0" w:footer="1071" w:gutter="0"/>
        </w:sectPr>
        <w:rPr/>
      </w:pPr>
    </w:p>
    <w:p>
      <w:pPr>
        <w:spacing w:line="254" w:lineRule="auto"/>
        <w:rPr>
          <w:rFonts w:ascii="Arial"/>
          <w:sz w:val="21"/>
        </w:rPr>
      </w:pPr>
      <w:r>
        <w:pict>
          <v:shape id="_x0000_s2" style="position:absolute;margin-left:50.6332pt;margin-top:35.4319pt;mso-position-vertical-relative:page;mso-position-horizontal-relative:page;width:5.25pt;height:18.3pt;z-index:25166336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64" w:lineRule="exact"/>
                    <w:rPr>
                      <w:rFonts w:ascii="SimSun" w:hAnsi="SimSun" w:eastAsia="SimSun" w:cs="SimSun"/>
                      <w:sz w:val="8"/>
                      <w:szCs w:val="8"/>
                    </w:rPr>
                  </w:pPr>
                  <w:r>
                    <w:rPr>
                      <w:rFonts w:ascii="SimSun" w:hAnsi="SimSun" w:eastAsia="SimSun" w:cs="SimSun"/>
                      <w:sz w:val="8"/>
                      <w:szCs w:val="8"/>
                      <w:spacing w:val="6"/>
                      <w:w w:val="150"/>
                      <w:position w:val="-1"/>
                    </w:rPr>
                    <w:t>t</w:t>
                  </w:r>
                  <w:r>
                    <w:rPr>
                      <w:rFonts w:ascii="SimSun" w:hAnsi="SimSun" w:eastAsia="SimSun" w:cs="SimSun"/>
                      <w:sz w:val="8"/>
                      <w:szCs w:val="8"/>
                      <w:spacing w:val="-7"/>
                      <w:position w:val="-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8"/>
                      <w:szCs w:val="8"/>
                      <w:spacing w:val="6"/>
                      <w:w w:val="150"/>
                      <w:position w:val="-1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8"/>
                      <w:szCs w:val="8"/>
                      <w:spacing w:val="-7"/>
                      <w:position w:val="-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8"/>
                      <w:szCs w:val="8"/>
                      <w:spacing w:val="6"/>
                      <w:w w:val="150"/>
                      <w:position w:val="-1"/>
                    </w:rPr>
                    <w:t>」</w:t>
                  </w:r>
                </w:p>
              </w:txbxContent>
            </v:textbox>
          </v:shape>
        </w:pict>
      </w:r>
      <w:r/>
    </w:p>
    <w:p>
      <w:pPr>
        <w:spacing w:line="254" w:lineRule="auto"/>
        <w:rPr>
          <w:rFonts w:ascii="Arial"/>
          <w:sz w:val="21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8712</wp:posOffset>
            </wp:positionH>
            <wp:positionV relativeFrom="paragraph">
              <wp:posOffset>33306</wp:posOffset>
            </wp:positionV>
            <wp:extent cx="6350" cy="44501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50" cy="445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4" style="position:absolute;margin-left:-1.07173pt;margin-top:6.76856pt;mso-position-vertical-relative:text;mso-position-horizontal-relative:text;width:3.3pt;height:6pt;z-index:2516643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5" w:lineRule="exact"/>
                    <w:rPr>
                      <w:rFonts w:ascii="SimSun" w:hAnsi="SimSun" w:eastAsia="SimSun" w:cs="SimSun"/>
                      <w:sz w:val="8"/>
                      <w:szCs w:val="8"/>
                    </w:rPr>
                  </w:pPr>
                  <w:r>
                    <w:rPr>
                      <w:rFonts w:ascii="SimSun" w:hAnsi="SimSun" w:eastAsia="SimSun" w:cs="SimSun"/>
                      <w:sz w:val="8"/>
                      <w:szCs w:val="8"/>
                      <w:spacing w:val="20"/>
                      <w:w w:val="149"/>
                    </w:rPr>
                    <w:t>,</w:t>
                  </w:r>
                </w:p>
              </w:txbxContent>
            </v:textbox>
          </v:shape>
        </w:pict>
      </w: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pStyle w:val="BodyText"/>
        <w:ind w:left="608" w:right="110"/>
        <w:spacing w:before="111" w:line="307" w:lineRule="auto"/>
        <w:rPr/>
      </w:pPr>
      <w:r>
        <w:rPr>
          <w:spacing w:val="-23"/>
        </w:rPr>
        <w:t>原始材料等原件均装入副卷材料袋内，评委会办事机构审查后返</w:t>
      </w:r>
      <w:r>
        <w:rPr>
          <w:spacing w:val="2"/>
        </w:rPr>
        <w:t xml:space="preserve"> </w:t>
      </w:r>
      <w:r>
        <w:rPr>
          <w:spacing w:val="-14"/>
        </w:rPr>
        <w:t>还。</w:t>
      </w:r>
    </w:p>
    <w:p>
      <w:pPr>
        <w:pStyle w:val="BodyText"/>
        <w:ind w:left="608" w:right="108" w:firstLine="650"/>
        <w:spacing w:before="2" w:line="324" w:lineRule="auto"/>
        <w:rPr/>
      </w:pPr>
      <w:r>
        <w:rPr>
          <w:spacing w:val="-10"/>
        </w:rPr>
        <w:t>各单位还须报送《2025年度申报辽宁省工程系列煤炭行业</w:t>
      </w:r>
      <w:r>
        <w:rPr/>
        <w:t xml:space="preserve"> </w:t>
      </w:r>
      <w:r>
        <w:rPr>
          <w:spacing w:val="-4"/>
        </w:rPr>
        <w:t>高级工程师人员汇总表》(附件5)纸质和电子文档各一份。</w:t>
      </w:r>
    </w:p>
    <w:p>
      <w:pPr>
        <w:ind w:left="1258"/>
        <w:spacing w:line="222" w:lineRule="auto"/>
        <w:rPr>
          <w:rFonts w:ascii="SimHei" w:hAnsi="SimHei" w:eastAsia="SimHei" w:cs="SimHei"/>
          <w:sz w:val="32"/>
          <w:szCs w:val="32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107103</wp:posOffset>
            </wp:positionH>
            <wp:positionV relativeFrom="paragraph">
              <wp:posOffset>208058</wp:posOffset>
            </wp:positionV>
            <wp:extent cx="69918" cy="5327642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9918" cy="5327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Hei" w:hAnsi="SimHei" w:eastAsia="SimHei" w:cs="SimHei"/>
          <w:sz w:val="32"/>
          <w:szCs w:val="32"/>
          <w:spacing w:val="1"/>
        </w:rPr>
        <w:t>五、有关要求</w:t>
      </w:r>
    </w:p>
    <w:p>
      <w:pPr>
        <w:pStyle w:val="BodyText"/>
        <w:ind w:left="608" w:right="111" w:firstLine="760"/>
        <w:spacing w:before="157" w:line="306" w:lineRule="auto"/>
        <w:rPr>
          <w:sz w:val="33"/>
          <w:szCs w:val="33"/>
        </w:rPr>
      </w:pPr>
      <w:r>
        <w:rPr>
          <w:sz w:val="33"/>
          <w:szCs w:val="33"/>
          <w:spacing w:val="-5"/>
        </w:rPr>
        <w:t>(一)工程技术人员在申报高级职称评审时，</w:t>
      </w:r>
      <w:r>
        <w:rPr>
          <w:sz w:val="33"/>
          <w:szCs w:val="33"/>
          <w:spacing w:val="-6"/>
        </w:rPr>
        <w:t>需如实填写相</w:t>
      </w:r>
      <w:r>
        <w:rPr>
          <w:sz w:val="33"/>
          <w:szCs w:val="33"/>
        </w:rPr>
        <w:t xml:space="preserve"> </w:t>
      </w:r>
      <w:r>
        <w:rPr>
          <w:sz w:val="33"/>
          <w:szCs w:val="33"/>
          <w:spacing w:val="-8"/>
        </w:rPr>
        <w:t>关材料，准确填报、规范书写《评定表》,封面上的单位名称须</w:t>
      </w:r>
      <w:r>
        <w:rPr>
          <w:sz w:val="33"/>
          <w:szCs w:val="33"/>
          <w:spacing w:val="11"/>
        </w:rPr>
        <w:t xml:space="preserve"> </w:t>
      </w:r>
      <w:r>
        <w:rPr>
          <w:sz w:val="33"/>
          <w:szCs w:val="33"/>
          <w:spacing w:val="-2"/>
        </w:rPr>
        <w:t>与加盖的单位公章一致，大型企事业单位须细化到二级单位名</w:t>
      </w:r>
      <w:r>
        <w:rPr>
          <w:sz w:val="33"/>
          <w:szCs w:val="33"/>
          <w:spacing w:val="18"/>
        </w:rPr>
        <w:t xml:space="preserve"> </w:t>
      </w:r>
      <w:r>
        <w:rPr>
          <w:sz w:val="33"/>
          <w:szCs w:val="33"/>
          <w:spacing w:val="-13"/>
        </w:rPr>
        <w:t>称；申报资格名称后加括号说明申报专业名称，申报专业名称与</w:t>
      </w:r>
      <w:r>
        <w:rPr>
          <w:sz w:val="33"/>
          <w:szCs w:val="33"/>
          <w:spacing w:val="1"/>
        </w:rPr>
        <w:t xml:space="preserve"> </w:t>
      </w:r>
      <w:r>
        <w:rPr>
          <w:sz w:val="33"/>
          <w:szCs w:val="33"/>
          <w:spacing w:val="-2"/>
        </w:rPr>
        <w:t>上述公布的14个评审专业名称相一致。</w:t>
      </w:r>
    </w:p>
    <w:p>
      <w:pPr>
        <w:pStyle w:val="BodyText"/>
        <w:ind w:left="608" w:right="87" w:firstLine="760"/>
        <w:spacing w:before="170" w:line="298" w:lineRule="auto"/>
        <w:rPr/>
      </w:pPr>
      <w:r>
        <w:rPr>
          <w:spacing w:val="-15"/>
        </w:rPr>
        <w:t>(二)民营企业从事工程技术专业工作的人员，凡达到原省</w:t>
      </w:r>
      <w:r>
        <w:rPr>
          <w:spacing w:val="2"/>
        </w:rPr>
        <w:t xml:space="preserve"> </w:t>
      </w:r>
      <w:r>
        <w:rPr>
          <w:spacing w:val="-4"/>
        </w:rPr>
        <w:t>人事厅《关于2005年全省职称工作有关问题的补充意见》(辽</w:t>
      </w:r>
      <w:r>
        <w:rPr>
          <w:spacing w:val="7"/>
        </w:rPr>
        <w:t xml:space="preserve"> </w:t>
      </w:r>
      <w:r>
        <w:rPr>
          <w:spacing w:val="-10"/>
        </w:rPr>
        <w:t>人〔2005〕106号)中相应级别学历和工</w:t>
      </w:r>
      <w:r>
        <w:rPr>
          <w:spacing w:val="-11"/>
        </w:rPr>
        <w:t>作年限要求，并符合评</w:t>
      </w:r>
      <w:r>
        <w:rPr/>
        <w:t xml:space="preserve"> </w:t>
      </w:r>
      <w:r>
        <w:rPr>
          <w:spacing w:val="-12"/>
        </w:rPr>
        <w:t>审标准和条件者，经所在单位和单位所在地人社部门审核盖章</w:t>
      </w:r>
      <w:r>
        <w:rPr>
          <w:spacing w:val="15"/>
        </w:rPr>
        <w:t xml:space="preserve"> </w:t>
      </w:r>
      <w:r>
        <w:rPr>
          <w:spacing w:val="-20"/>
        </w:rPr>
        <w:t>后，可申报参加工程技术专业相应级别的职称评审。</w:t>
      </w:r>
    </w:p>
    <w:p>
      <w:pPr>
        <w:pStyle w:val="BodyText"/>
        <w:ind w:left="608" w:right="114" w:firstLine="760"/>
        <w:spacing w:before="194" w:line="283" w:lineRule="auto"/>
        <w:rPr/>
      </w:pPr>
      <w:r>
        <w:rPr>
          <w:spacing w:val="-16"/>
        </w:rPr>
        <w:t>(三)论文、工作业绩、反映技术水平和贡献的成果、材料</w:t>
      </w:r>
      <w:r>
        <w:rPr>
          <w:spacing w:val="15"/>
        </w:rPr>
        <w:t xml:space="preserve"> </w:t>
      </w:r>
      <w:r>
        <w:rPr>
          <w:spacing w:val="-12"/>
        </w:rPr>
        <w:t>应为取得现级别专业技术资格后取得，并与申报专业相近或相</w:t>
      </w:r>
      <w:r>
        <w:rPr>
          <w:spacing w:val="18"/>
        </w:rPr>
        <w:t xml:space="preserve"> </w:t>
      </w:r>
      <w:r>
        <w:rPr>
          <w:spacing w:val="-23"/>
        </w:rPr>
        <w:t>似。</w:t>
      </w:r>
    </w:p>
    <w:p>
      <w:pPr>
        <w:pStyle w:val="BodyText"/>
        <w:ind w:left="608" w:firstLine="760"/>
        <w:spacing w:before="185" w:line="284" w:lineRule="auto"/>
        <w:rPr/>
      </w:pPr>
      <w:r>
        <w:rPr>
          <w:spacing w:val="-16"/>
        </w:rPr>
        <w:t>(四)评审工程系列煤炭行业高级专业技术资格，实行推荐</w:t>
      </w:r>
      <w:r>
        <w:rPr>
          <w:spacing w:val="17"/>
        </w:rPr>
        <w:t xml:space="preserve"> </w:t>
      </w:r>
      <w:r>
        <w:rPr>
          <w:spacing w:val="-30"/>
        </w:rPr>
        <w:t>制度。申报人所在单位须成立相应考评小组，对申报人进行考</w:t>
      </w:r>
      <w:r>
        <w:rPr>
          <w:spacing w:val="-31"/>
        </w:rPr>
        <w:t>评，</w:t>
      </w:r>
      <w:r>
        <w:rPr/>
        <w:t xml:space="preserve"> </w:t>
      </w:r>
      <w:r>
        <w:rPr>
          <w:spacing w:val="-24"/>
        </w:rPr>
        <w:t>并经公示无异议后，推荐至主管部门或相应市人力资源社会保障</w:t>
      </w:r>
      <w:r>
        <w:rPr>
          <w:spacing w:val="14"/>
        </w:rPr>
        <w:t xml:space="preserve"> </w:t>
      </w:r>
      <w:r>
        <w:rPr>
          <w:spacing w:val="-11"/>
        </w:rPr>
        <w:t>部门。专业技术人员所在单位要按有关规定对申报材料认</w:t>
      </w:r>
      <w:r>
        <w:rPr>
          <w:spacing w:val="-12"/>
        </w:rPr>
        <w:t>真审</w:t>
      </w:r>
    </w:p>
    <w:p>
      <w:pPr>
        <w:spacing w:line="284" w:lineRule="auto"/>
        <w:sectPr>
          <w:footerReference w:type="default" r:id="rId6"/>
          <w:pgSz w:w="12180" w:h="17200"/>
          <w:pgMar w:top="728" w:right="1529" w:bottom="1527" w:left="1051" w:header="0" w:footer="1229" w:gutter="0"/>
        </w:sectPr>
        <w:rPr/>
      </w:pPr>
    </w:p>
    <w:p>
      <w:pPr>
        <w:spacing w:line="302" w:lineRule="auto"/>
        <w:rPr>
          <w:rFonts w:ascii="Arial"/>
          <w:sz w:val="21"/>
        </w:rPr>
      </w:pPr>
      <w:r/>
    </w:p>
    <w:p>
      <w:pPr>
        <w:spacing w:line="302" w:lineRule="auto"/>
        <w:rPr>
          <w:rFonts w:ascii="Arial"/>
          <w:sz w:val="21"/>
        </w:rPr>
      </w:pPr>
      <w:r/>
    </w:p>
    <w:p>
      <w:pPr>
        <w:spacing w:line="303" w:lineRule="auto"/>
        <w:rPr>
          <w:rFonts w:ascii="Arial"/>
          <w:sz w:val="21"/>
        </w:rPr>
      </w:pPr>
      <w:r/>
    </w:p>
    <w:p>
      <w:pPr>
        <w:pStyle w:val="BodyText"/>
        <w:ind w:right="161"/>
        <w:spacing w:before="110" w:line="313" w:lineRule="auto"/>
        <w:jc w:val="both"/>
        <w:rPr/>
      </w:pPr>
      <w:r>
        <w:rPr>
          <w:spacing w:val="-24"/>
        </w:rPr>
        <w:t>核，确保真实可靠。各市申报材料由所在单位初审，市人</w:t>
      </w:r>
      <w:r>
        <w:rPr>
          <w:spacing w:val="-25"/>
        </w:rPr>
        <w:t>力资源</w:t>
      </w:r>
      <w:r>
        <w:rPr/>
        <w:t xml:space="preserve"> </w:t>
      </w:r>
      <w:r>
        <w:rPr>
          <w:spacing w:val="-23"/>
        </w:rPr>
        <w:t>社会保障部门复审合格后由所在单位报送；</w:t>
      </w:r>
      <w:r>
        <w:rPr>
          <w:spacing w:val="-24"/>
        </w:rPr>
        <w:t>省直单位申报材料由</w:t>
      </w:r>
      <w:r>
        <w:rPr/>
        <w:t xml:space="preserve"> </w:t>
      </w:r>
      <w:r>
        <w:rPr>
          <w:spacing w:val="-25"/>
        </w:rPr>
        <w:t>主管部门审核后报送；省属企业申报材料由申报人所属企业集中</w:t>
      </w:r>
      <w:r>
        <w:rPr>
          <w:spacing w:val="9"/>
        </w:rPr>
        <w:t xml:space="preserve"> </w:t>
      </w:r>
      <w:r>
        <w:rPr>
          <w:spacing w:val="-25"/>
        </w:rPr>
        <w:t>统一报送。未经以上单位或部门审查的材料，评委会办事机构不</w:t>
      </w:r>
      <w:r>
        <w:rPr>
          <w:spacing w:val="7"/>
        </w:rPr>
        <w:t xml:space="preserve"> </w:t>
      </w:r>
      <w:r>
        <w:rPr>
          <w:spacing w:val="-29"/>
        </w:rPr>
        <w:t>予受理。</w:t>
      </w:r>
    </w:p>
    <w:p>
      <w:pPr>
        <w:pStyle w:val="BodyText"/>
        <w:ind w:right="157" w:firstLine="799"/>
        <w:spacing w:before="30" w:line="310" w:lineRule="auto"/>
        <w:jc w:val="both"/>
        <w:rPr/>
      </w:pPr>
      <w:r>
        <w:rPr>
          <w:sz w:val="33"/>
          <w:szCs w:val="33"/>
          <w:spacing w:val="-7"/>
        </w:rPr>
        <w:t>(五)实行个人和单位双承诺制。申报人须在《评定表》中</w:t>
      </w:r>
      <w:r>
        <w:rPr>
          <w:sz w:val="33"/>
          <w:szCs w:val="33"/>
          <w:spacing w:val="3"/>
        </w:rPr>
        <w:t xml:space="preserve"> </w:t>
      </w:r>
      <w:r>
        <w:rPr>
          <w:spacing w:val="-35"/>
        </w:rPr>
        <w:t>第九页“备注”栏内填写如下承诺语：“本人承</w:t>
      </w:r>
      <w:r>
        <w:rPr>
          <w:spacing w:val="-36"/>
        </w:rPr>
        <w:t>诺：所提供的个人</w:t>
      </w:r>
      <w:r>
        <w:rPr/>
        <w:t xml:space="preserve"> </w:t>
      </w:r>
      <w:r>
        <w:rPr>
          <w:spacing w:val="-25"/>
        </w:rPr>
        <w:t>信息和申报材料真实准确，对因提供有关信息、证件不实或违反</w:t>
      </w:r>
      <w:r>
        <w:rPr>
          <w:spacing w:val="18"/>
        </w:rPr>
        <w:t xml:space="preserve"> </w:t>
      </w:r>
      <w:r>
        <w:rPr>
          <w:spacing w:val="-29"/>
        </w:rPr>
        <w:t>有关规定造成的后果，责任自负，并按有关规定接受相关处罚”;</w:t>
      </w:r>
      <w:r>
        <w:rPr>
          <w:spacing w:val="6"/>
        </w:rPr>
        <w:t xml:space="preserve"> </w:t>
      </w:r>
      <w:r>
        <w:rPr>
          <w:spacing w:val="-25"/>
        </w:rPr>
        <w:t>申报者所在单位须在个人承诺内容下填写：“承诺推荐的申</w:t>
      </w:r>
      <w:r>
        <w:rPr>
          <w:spacing w:val="-26"/>
        </w:rPr>
        <w:t>报人</w:t>
      </w:r>
      <w:r>
        <w:rPr/>
        <w:t xml:space="preserve"> </w:t>
      </w:r>
      <w:r>
        <w:rPr>
          <w:spacing w:val="-22"/>
        </w:rPr>
        <w:t>所有材料真实有效”,由审核人签字，并加盖单位公章。</w:t>
      </w:r>
    </w:p>
    <w:p>
      <w:pPr>
        <w:pStyle w:val="BodyText"/>
        <w:ind w:right="150" w:firstLine="680"/>
        <w:spacing w:before="69" w:line="321" w:lineRule="auto"/>
        <w:jc w:val="both"/>
        <w:rPr>
          <w:sz w:val="33"/>
          <w:szCs w:val="33"/>
        </w:rPr>
      </w:pPr>
      <w:r>
        <w:rPr>
          <w:sz w:val="33"/>
          <w:szCs w:val="33"/>
          <w:spacing w:val="-15"/>
        </w:rPr>
        <w:t>在职称申报、评审、公示等环节及评审结束后，发现申请人</w:t>
      </w:r>
      <w:r>
        <w:rPr>
          <w:sz w:val="33"/>
          <w:szCs w:val="33"/>
          <w:spacing w:val="8"/>
        </w:rPr>
        <w:t xml:space="preserve"> </w:t>
      </w:r>
      <w:r>
        <w:rPr>
          <w:sz w:val="33"/>
          <w:szCs w:val="33"/>
          <w:spacing w:val="-8"/>
        </w:rPr>
        <w:t>有弄虚作假行为并核实的，取消申请人当年和今后2年的申报资</w:t>
      </w:r>
      <w:r>
        <w:rPr>
          <w:sz w:val="33"/>
          <w:szCs w:val="33"/>
          <w:spacing w:val="1"/>
        </w:rPr>
        <w:t xml:space="preserve"> </w:t>
      </w:r>
      <w:r>
        <w:rPr>
          <w:sz w:val="33"/>
          <w:szCs w:val="33"/>
          <w:spacing w:val="-11"/>
        </w:rPr>
        <w:t>格，记入诚信档案，并视情节追究所在单位</w:t>
      </w:r>
      <w:r>
        <w:rPr>
          <w:sz w:val="33"/>
          <w:szCs w:val="33"/>
          <w:spacing w:val="-12"/>
        </w:rPr>
        <w:t>和相关人员责任。</w:t>
      </w:r>
    </w:p>
    <w:p>
      <w:pPr>
        <w:pStyle w:val="BodyText"/>
        <w:ind w:right="149" w:firstLine="799"/>
        <w:spacing w:before="2" w:line="281" w:lineRule="auto"/>
        <w:rPr/>
      </w:pPr>
      <w:r>
        <w:rPr>
          <w:spacing w:val="-16"/>
        </w:rPr>
        <w:t>(六)通过国家新闻出版总署网站进行论文期刊</w:t>
      </w:r>
      <w:r>
        <w:rPr>
          <w:spacing w:val="-17"/>
        </w:rPr>
        <w:t>信息查询并</w:t>
      </w:r>
      <w:r>
        <w:rPr/>
        <w:t xml:space="preserve"> </w:t>
      </w:r>
      <w:r>
        <w:rPr>
          <w:spacing w:val="-47"/>
        </w:rPr>
        <w:t>打印查询页，通过“万方数据资源系统”“清华同方中国知网”“重</w:t>
      </w:r>
      <w:r>
        <w:rPr>
          <w:spacing w:val="15"/>
        </w:rPr>
        <w:t xml:space="preserve"> </w:t>
      </w:r>
      <w:r>
        <w:rPr>
          <w:spacing w:val="-28"/>
        </w:rPr>
        <w:t>庆维普中文科技期刊数据库”等数据库进行论文信息检索。</w:t>
      </w:r>
    </w:p>
    <w:p>
      <w:pPr>
        <w:pStyle w:val="BodyText"/>
        <w:ind w:firstLine="799"/>
        <w:spacing w:before="167" w:line="293" w:lineRule="auto"/>
        <w:rPr/>
      </w:pPr>
      <w:r>
        <w:rPr>
          <w:spacing w:val="-11"/>
        </w:rPr>
        <w:t>(七)进一步规范专业技术职称证书制证和验印制度。高、</w:t>
      </w:r>
      <w:r>
        <w:rPr>
          <w:spacing w:val="15"/>
        </w:rPr>
        <w:t xml:space="preserve"> </w:t>
      </w:r>
      <w:r>
        <w:rPr>
          <w:spacing w:val="-26"/>
        </w:rPr>
        <w:t>中、初级专业技术职称证书均须由评委会办事机构统一打印，并</w:t>
      </w:r>
      <w:r>
        <w:rPr>
          <w:spacing w:val="3"/>
        </w:rPr>
        <w:t xml:space="preserve">  </w:t>
      </w:r>
      <w:r>
        <w:rPr>
          <w:spacing w:val="-31"/>
        </w:rPr>
        <w:t>根据《辽宁省专业技术职称证书管理号码规则》(辽</w:t>
      </w:r>
      <w:r>
        <w:rPr>
          <w:spacing w:val="-32"/>
        </w:rPr>
        <w:t>人社职〔2016〕</w:t>
      </w:r>
      <w:r>
        <w:rPr/>
        <w:t xml:space="preserve"> </w:t>
      </w:r>
      <w:r>
        <w:rPr>
          <w:spacing w:val="-6"/>
        </w:rPr>
        <w:t>20号)和《关于辽宁省各系列专业技术资格评委会代码的补充</w:t>
      </w:r>
      <w:r>
        <w:rPr>
          <w:spacing w:val="2"/>
        </w:rPr>
        <w:t xml:space="preserve">  </w:t>
      </w:r>
      <w:r>
        <w:rPr>
          <w:spacing w:val="-7"/>
        </w:rPr>
        <w:t>通知》(辽人社职〔2017〕21号)规定统一编制证书管</w:t>
      </w:r>
      <w:r>
        <w:rPr>
          <w:spacing w:val="-8"/>
        </w:rPr>
        <w:t>理号码。</w:t>
      </w:r>
    </w:p>
    <w:p>
      <w:pPr>
        <w:spacing w:line="293" w:lineRule="auto"/>
        <w:sectPr>
          <w:footerReference w:type="default" r:id="rId9"/>
          <w:pgSz w:w="12180" w:h="17200"/>
          <w:pgMar w:top="1461" w:right="1409" w:bottom="1471" w:left="1740" w:header="0" w:footer="1121" w:gutter="0"/>
        </w:sectPr>
        <w:rPr/>
      </w:pPr>
    </w:p>
    <w:p>
      <w:pPr>
        <w:spacing w:line="133" w:lineRule="exact"/>
        <w:rPr/>
      </w:pPr>
      <w:r/>
    </w:p>
    <w:tbl>
      <w:tblPr>
        <w:tblStyle w:val="TableNormal"/>
        <w:tblW w:w="1194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064"/>
        <w:gridCol w:w="10885"/>
      </w:tblGrid>
      <w:tr>
        <w:trPr>
          <w:trHeight w:val="16908" w:hRule="atLeast"/>
        </w:trPr>
        <w:tc>
          <w:tcPr>
            <w:tcW w:w="106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8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20" w:right="998"/>
              <w:spacing w:before="108" w:line="324" w:lineRule="auto"/>
              <w:rPr/>
            </w:pPr>
            <w:r>
              <w:rPr/>
              <w:t>高级证书由省评委会办事机构打印并核准验印，《评定表》加盖</w:t>
            </w:r>
            <w:r>
              <w:rPr>
                <w:spacing w:val="14"/>
              </w:rPr>
              <w:t xml:space="preserve"> </w:t>
            </w:r>
            <w:r>
              <w:rPr>
                <w:spacing w:val="1"/>
              </w:rPr>
              <w:t>辽宁省工程系列煤炭行业高级专业技术资格评审委员会印章和</w:t>
            </w:r>
          </w:p>
          <w:p>
            <w:pPr>
              <w:pStyle w:val="TableText"/>
              <w:ind w:left="620" w:right="985"/>
              <w:spacing w:line="330" w:lineRule="auto"/>
              <w:rPr/>
            </w:pPr>
            <w:r>
              <w:rPr>
                <w:spacing w:val="1"/>
              </w:rPr>
              <w:t>省国资委职称评审专用章。中级证书由各申报单位打印并按评审</w:t>
            </w:r>
            <w:r>
              <w:rPr/>
              <w:t xml:space="preserve"> </w:t>
            </w:r>
            <w:r>
              <w:rPr/>
              <w:t>权限验印，省国资委核准备案，《评定表》加盖省国资委职称评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审专用章。</w:t>
            </w:r>
          </w:p>
          <w:p>
            <w:pPr>
              <w:pStyle w:val="TableText"/>
              <w:ind w:left="620" w:right="1339" w:firstLine="650"/>
              <w:spacing w:before="3" w:line="323" w:lineRule="auto"/>
              <w:rPr/>
            </w:pPr>
            <w:r>
              <w:rPr/>
              <w:t>任何人或部门不准以国家和省的名义私自制作发放职称证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书，一经发现将追究有关单位和相关人员责任。</w:t>
            </w:r>
          </w:p>
          <w:p>
            <w:pPr>
              <w:pStyle w:val="TableText"/>
              <w:ind w:left="1390"/>
              <w:spacing w:line="218" w:lineRule="auto"/>
              <w:rPr/>
            </w:pPr>
            <w:r>
              <w:rPr>
                <w:spacing w:val="6"/>
              </w:rPr>
              <w:t>(八)参评人员的任职年限和申报材料(包括论文、著作、</w:t>
            </w:r>
          </w:p>
          <w:p>
            <w:pPr>
              <w:pStyle w:val="TableText"/>
              <w:ind w:left="620"/>
              <w:spacing w:before="199" w:line="218" w:lineRule="auto"/>
              <w:rPr/>
            </w:pPr>
            <w:r>
              <w:rPr>
                <w:spacing w:val="5"/>
              </w:rPr>
              <w:t>成果、奖励等)的计算时间截止到2025年7月31日(获奖证书、</w:t>
            </w:r>
          </w:p>
          <w:p>
            <w:pPr>
              <w:pStyle w:val="TableText"/>
              <w:ind w:left="620" w:right="981"/>
              <w:spacing w:before="190" w:line="276" w:lineRule="auto"/>
              <w:rPr/>
            </w:pPr>
            <w:r>
              <w:rPr>
                <w:spacing w:val="1"/>
              </w:rPr>
              <w:t>原始任务书或合同以下达时间为准；论文、著作以正式出版时间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为准)。</w:t>
            </w:r>
          </w:p>
          <w:p>
            <w:pPr>
              <w:pStyle w:val="TableText"/>
              <w:ind w:left="620" w:right="980" w:firstLine="750"/>
              <w:spacing w:before="160" w:line="304" w:lineRule="auto"/>
              <w:rPr/>
            </w:pPr>
            <w:r>
              <w:rPr/>
              <w:t>(九)实行评前公示制度。对申报人员学历、资历、工作经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历，以及工作业绩、论文、科研成果、奖项等情况，统一在省国</w:t>
            </w:r>
            <w:r>
              <w:rPr>
                <w:spacing w:val="4"/>
              </w:rPr>
              <w:t xml:space="preserve"> </w:t>
            </w:r>
            <w:r>
              <w:rPr/>
              <w:t>资委网站进行公示，公示期为5个工作日，接受社会监督。公示</w:t>
            </w:r>
            <w:r>
              <w:rPr>
                <w:spacing w:val="4"/>
              </w:rPr>
              <w:t xml:space="preserve">  </w:t>
            </w:r>
            <w:r>
              <w:rPr>
                <w:spacing w:val="-1"/>
              </w:rPr>
              <w:t>期满无异议后开展评审工作。</w:t>
            </w:r>
          </w:p>
          <w:p>
            <w:pPr>
              <w:pStyle w:val="TableText"/>
              <w:ind w:left="1225"/>
              <w:spacing w:before="173" w:line="219" w:lineRule="auto"/>
              <w:rPr/>
            </w:pPr>
            <w:r>
              <w:rPr>
                <w:b/>
                <w:bCs/>
                <w:spacing w:val="-2"/>
              </w:rPr>
              <w:t>六、报送时间、地点</w:t>
            </w:r>
          </w:p>
          <w:p>
            <w:pPr>
              <w:pStyle w:val="TableText"/>
              <w:ind w:left="620" w:right="1237" w:firstLine="750"/>
              <w:spacing w:before="182" w:line="272" w:lineRule="auto"/>
              <w:rPr/>
            </w:pPr>
            <w:r>
              <w:rPr/>
              <w:t>(一)煤炭行业高级专业技术资格评审申报材料受理时间为</w:t>
            </w:r>
            <w:r>
              <w:rPr>
                <w:spacing w:val="15"/>
              </w:rPr>
              <w:t xml:space="preserve"> </w:t>
            </w:r>
            <w:r>
              <w:rPr/>
              <w:t>2025年8月1日至8月15日，逾期一律不再接受补报。</w:t>
            </w:r>
          </w:p>
          <w:p>
            <w:pPr>
              <w:pStyle w:val="TableText"/>
              <w:ind w:left="620" w:right="1429" w:firstLine="730"/>
              <w:spacing w:before="156" w:line="275" w:lineRule="auto"/>
              <w:rPr/>
            </w:pPr>
            <w:r>
              <w:rPr/>
              <w:t>(二)报送地点：省国资委企业领导人员管理处(地址：沈</w:t>
            </w:r>
            <w:r>
              <w:rPr>
                <w:spacing w:val="8"/>
              </w:rPr>
              <w:t xml:space="preserve"> </w:t>
            </w:r>
            <w:r>
              <w:rPr>
                <w:spacing w:val="-9"/>
              </w:rPr>
              <w:t>阳市皇姑区北陵大街45—22号)。</w:t>
            </w:r>
          </w:p>
          <w:p>
            <w:pPr>
              <w:pStyle w:val="TableText"/>
              <w:ind w:left="1205"/>
              <w:spacing w:before="224" w:line="220" w:lineRule="auto"/>
              <w:rPr/>
            </w:pPr>
            <w:r>
              <w:rPr>
                <w:b/>
                <w:bCs/>
                <w:spacing w:val="-2"/>
              </w:rPr>
              <w:t>七、其他事项</w:t>
            </w:r>
          </w:p>
          <w:p>
            <w:pPr>
              <w:pStyle w:val="TableText"/>
              <w:ind w:left="1350"/>
              <w:spacing w:before="160" w:line="218" w:lineRule="auto"/>
              <w:rPr/>
            </w:pPr>
            <w:r>
              <w:rPr/>
              <w:t>(一)评审委员会例会时间拟定于2025年9月下旬。申报</w:t>
            </w:r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370"/>
              <w:spacing w:before="108" w:line="239" w:lineRule="auto"/>
              <w:rPr/>
            </w:pPr>
            <w:r>
              <w:rPr>
                <w:spacing w:val="-11"/>
                <w:w w:val="62"/>
              </w:rPr>
              <w:t>—</w:t>
            </w:r>
            <w:r>
              <w:rPr>
                <w:spacing w:val="-27"/>
                <w:w w:val="97"/>
              </w:rPr>
              <w:t>7—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p>
      <w:pPr>
        <w:spacing w:line="14" w:lineRule="auto"/>
        <w:sectPr>
          <w:headerReference w:type="default" r:id="rId10"/>
          <w:footerReference w:type="default" r:id="rId11"/>
          <w:pgSz w:w="12200" w:h="17180"/>
          <w:pgMar w:top="1" w:right="95" w:bottom="114" w:left="145" w:header="0" w:footer="0" w:gutter="0"/>
        </w:sectPr>
        <w:rPr>
          <w:rFonts w:ascii="Arial" w:hAnsi="Arial" w:eastAsia="Arial" w:cs="Arial"/>
          <w:sz w:val="2"/>
          <w:szCs w:val="2"/>
        </w:rPr>
      </w:pP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pStyle w:val="BodyText"/>
        <w:ind w:left="69" w:right="22"/>
        <w:spacing w:before="101" w:line="341" w:lineRule="auto"/>
        <w:rPr>
          <w:sz w:val="31"/>
          <w:szCs w:val="31"/>
        </w:rPr>
      </w:pPr>
      <w:r>
        <w:rPr>
          <w:sz w:val="31"/>
          <w:szCs w:val="31"/>
          <w:spacing w:val="6"/>
        </w:rPr>
        <w:t>正高级工程师、高级工程师资格参评人员的答辩时间、具体地点</w:t>
      </w:r>
      <w:r>
        <w:rPr>
          <w:sz w:val="31"/>
          <w:szCs w:val="31"/>
          <w:spacing w:val="9"/>
        </w:rPr>
        <w:t xml:space="preserve"> </w:t>
      </w:r>
      <w:r>
        <w:rPr>
          <w:sz w:val="31"/>
          <w:szCs w:val="31"/>
          <w:spacing w:val="-3"/>
        </w:rPr>
        <w:t>另行通知。</w:t>
      </w:r>
    </w:p>
    <w:p>
      <w:pPr>
        <w:pStyle w:val="BodyText"/>
        <w:ind w:left="69" w:firstLine="789"/>
        <w:spacing w:before="3" w:line="325" w:lineRule="auto"/>
        <w:jc w:val="both"/>
        <w:rPr>
          <w:sz w:val="33"/>
          <w:szCs w:val="33"/>
        </w:rPr>
      </w:pPr>
      <w:r>
        <w:rPr>
          <w:sz w:val="33"/>
          <w:szCs w:val="33"/>
          <w:spacing w:val="6"/>
        </w:rPr>
        <w:t>(二)2025年辽宁省煤炭行业职称评审工作通知正文及所</w:t>
      </w:r>
      <w:r>
        <w:rPr>
          <w:sz w:val="33"/>
          <w:szCs w:val="33"/>
          <w:spacing w:val="8"/>
        </w:rPr>
        <w:t xml:space="preserve"> </w:t>
      </w:r>
      <w:r>
        <w:rPr>
          <w:sz w:val="33"/>
          <w:szCs w:val="33"/>
          <w:spacing w:val="-3"/>
        </w:rPr>
        <w:t>需表格可在辽宁省国资委网站(</w:t>
      </w:r>
      <w:r>
        <w:rPr>
          <w:sz w:val="33"/>
          <w:szCs w:val="33"/>
          <w:spacing w:val="-80"/>
        </w:rPr>
        <w:t xml:space="preserve"> </w:t>
      </w:r>
      <w:r>
        <w:rPr>
          <w:rFonts w:ascii="Times New Roman" w:hAnsi="Times New Roman" w:eastAsia="Times New Roman" w:cs="Times New Roman"/>
          <w:sz w:val="33"/>
          <w:szCs w:val="33"/>
          <w:spacing w:val="-3"/>
        </w:rPr>
        <w:t>gzw.In.gov.cn)</w:t>
      </w:r>
      <w:r>
        <w:rPr>
          <w:rFonts w:ascii="Times New Roman" w:hAnsi="Times New Roman" w:eastAsia="Times New Roman" w:cs="Times New Roman"/>
          <w:sz w:val="33"/>
          <w:szCs w:val="33"/>
          <w:spacing w:val="59"/>
        </w:rPr>
        <w:t xml:space="preserve"> </w:t>
      </w:r>
      <w:r>
        <w:rPr>
          <w:sz w:val="33"/>
          <w:szCs w:val="33"/>
          <w:spacing w:val="-3"/>
        </w:rPr>
        <w:t>通知</w:t>
      </w:r>
      <w:r>
        <w:rPr>
          <w:sz w:val="33"/>
          <w:szCs w:val="33"/>
          <w:spacing w:val="-4"/>
        </w:rPr>
        <w:t>公告栏内查</w:t>
      </w:r>
      <w:r>
        <w:rPr>
          <w:sz w:val="33"/>
          <w:szCs w:val="33"/>
        </w:rPr>
        <w:t xml:space="preserve"> </w:t>
      </w:r>
      <w:r>
        <w:rPr>
          <w:sz w:val="33"/>
          <w:szCs w:val="33"/>
          <w:spacing w:val="-22"/>
        </w:rPr>
        <w:t>阅或下载。</w:t>
      </w:r>
    </w:p>
    <w:p>
      <w:pPr>
        <w:pStyle w:val="BodyText"/>
        <w:ind w:left="719"/>
        <w:spacing w:before="27" w:line="222" w:lineRule="auto"/>
        <w:rPr>
          <w:sz w:val="31"/>
          <w:szCs w:val="31"/>
        </w:rPr>
      </w:pPr>
      <w:r>
        <w:rPr>
          <w:sz w:val="31"/>
          <w:szCs w:val="31"/>
          <w:spacing w:val="3"/>
        </w:rPr>
        <w:t>联系人及方式：徐绍军</w:t>
      </w:r>
      <w:r>
        <w:rPr>
          <w:sz w:val="31"/>
          <w:szCs w:val="31"/>
          <w:spacing w:val="3"/>
        </w:rPr>
        <w:t xml:space="preserve">  </w:t>
      </w:r>
      <w:r>
        <w:rPr>
          <w:sz w:val="31"/>
          <w:szCs w:val="31"/>
          <w:spacing w:val="3"/>
        </w:rPr>
        <w:t>024—86898191</w:t>
      </w:r>
    </w:p>
    <w:p>
      <w:pPr>
        <w:spacing w:line="333" w:lineRule="auto"/>
        <w:rPr>
          <w:rFonts w:ascii="Arial"/>
          <w:sz w:val="21"/>
        </w:rPr>
      </w:pPr>
      <w:r/>
    </w:p>
    <w:p>
      <w:pPr>
        <w:spacing w:line="333" w:lineRule="auto"/>
        <w:rPr>
          <w:rFonts w:ascii="Arial"/>
          <w:sz w:val="21"/>
        </w:rPr>
      </w:pPr>
      <w:r/>
    </w:p>
    <w:p>
      <w:pPr>
        <w:pStyle w:val="BodyText"/>
        <w:ind w:left="709"/>
        <w:spacing w:before="107" w:line="222" w:lineRule="auto"/>
        <w:rPr>
          <w:sz w:val="33"/>
          <w:szCs w:val="33"/>
        </w:rPr>
      </w:pPr>
      <w:r>
        <w:rPr>
          <w:sz w:val="33"/>
          <w:szCs w:val="33"/>
          <w:spacing w:val="-15"/>
        </w:rPr>
        <w:t>附件：1.辽宁省专业技术资格评定表</w:t>
      </w:r>
    </w:p>
    <w:p>
      <w:pPr>
        <w:pStyle w:val="BodyText"/>
        <w:ind w:left="1629"/>
        <w:spacing w:before="179" w:line="220" w:lineRule="auto"/>
        <w:rPr>
          <w:sz w:val="33"/>
          <w:szCs w:val="33"/>
        </w:rPr>
      </w:pPr>
      <w:r>
        <w:rPr>
          <w:sz w:val="33"/>
          <w:szCs w:val="33"/>
          <w:spacing w:val="-12"/>
        </w:rPr>
        <w:t>2.辽宁省专业技术资格报评材料</w:t>
      </w:r>
    </w:p>
    <w:p>
      <w:pPr>
        <w:pStyle w:val="BodyText"/>
        <w:ind w:left="1629"/>
        <w:spacing w:before="211" w:line="222" w:lineRule="auto"/>
        <w:rPr>
          <w:sz w:val="33"/>
          <w:szCs w:val="33"/>
        </w:rPr>
      </w:pPr>
      <w:r>
        <w:rPr>
          <w:rFonts w:ascii="Times New Roman" w:hAnsi="Times New Roman" w:eastAsia="Times New Roman" w:cs="Times New Roman"/>
          <w:sz w:val="33"/>
          <w:szCs w:val="33"/>
          <w:spacing w:val="-7"/>
        </w:rPr>
        <w:t>3.</w:t>
      </w:r>
      <w:r>
        <w:rPr>
          <w:sz w:val="33"/>
          <w:szCs w:val="33"/>
          <w:spacing w:val="-7"/>
        </w:rPr>
        <w:t>辽宁省破格评定人员审核表</w:t>
      </w:r>
    </w:p>
    <w:p>
      <w:pPr>
        <w:pStyle w:val="BodyText"/>
        <w:ind w:left="1629"/>
        <w:spacing w:before="178" w:line="220" w:lineRule="auto"/>
        <w:rPr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9"/>
        </w:rPr>
        <w:t>4.</w:t>
      </w:r>
      <w:r>
        <w:rPr>
          <w:sz w:val="31"/>
          <w:szCs w:val="31"/>
          <w:spacing w:val="9"/>
        </w:rPr>
        <w:t>参评人员主卷材料统计表</w:t>
      </w:r>
    </w:p>
    <w:p>
      <w:pPr>
        <w:pStyle w:val="BodyText"/>
        <w:ind w:left="1629"/>
        <w:spacing w:before="211" w:line="220" w:lineRule="auto"/>
        <w:rPr>
          <w:sz w:val="33"/>
          <w:szCs w:val="33"/>
        </w:rPr>
      </w:pPr>
      <w:r>
        <w:rPr>
          <w:sz w:val="33"/>
          <w:szCs w:val="33"/>
          <w:spacing w:val="-35"/>
        </w:rPr>
        <w:t>5.2025年度辽宁省申报工程系列煤炭行业高级工程师人</w:t>
      </w:r>
    </w:p>
    <w:p>
      <w:pPr>
        <w:pStyle w:val="BodyText"/>
        <w:ind w:left="1779"/>
        <w:spacing w:before="185" w:line="224" w:lineRule="auto"/>
        <w:rPr>
          <w:sz w:val="33"/>
          <w:szCs w:val="33"/>
        </w:rPr>
      </w:pPr>
      <w:r>
        <w:rPr>
          <w:sz w:val="33"/>
          <w:szCs w:val="33"/>
          <w:spacing w:val="-30"/>
        </w:rPr>
        <w:t>员汇总表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pStyle w:val="BodyText"/>
        <w:ind w:left="5489"/>
        <w:spacing w:before="108" w:line="223" w:lineRule="auto"/>
        <w:rPr>
          <w:sz w:val="33"/>
          <w:szCs w:val="33"/>
        </w:rPr>
      </w:pPr>
      <w: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3181349</wp:posOffset>
            </wp:positionH>
            <wp:positionV relativeFrom="paragraph">
              <wp:posOffset>-587259</wp:posOffset>
            </wp:positionV>
            <wp:extent cx="1663647" cy="1651013"/>
            <wp:effectExtent l="0" t="0" r="0" b="0"/>
            <wp:wrapNone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63647" cy="1651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3"/>
          <w:szCs w:val="33"/>
          <w:spacing w:val="-10"/>
        </w:rPr>
        <w:t>省国资委</w:t>
      </w:r>
    </w:p>
    <w:p>
      <w:pPr>
        <w:pStyle w:val="BodyText"/>
        <w:ind w:left="4989"/>
        <w:spacing w:before="140" w:line="222" w:lineRule="auto"/>
        <w:rPr>
          <w:sz w:val="33"/>
          <w:szCs w:val="33"/>
        </w:rPr>
      </w:pPr>
      <w:r>
        <w:rPr>
          <w:sz w:val="33"/>
          <w:szCs w:val="33"/>
          <w:spacing w:val="32"/>
        </w:rPr>
        <w:t>2025年7月17日</w:t>
      </w:r>
    </w:p>
    <w:sectPr>
      <w:footerReference w:type="default" r:id="rId12"/>
      <w:pgSz w:w="12180" w:h="17180"/>
      <w:pgMar w:top="400" w:right="1508" w:bottom="1379" w:left="1720" w:header="0" w:footer="109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40"/>
      <w:spacing w:line="172" w:lineRule="auto"/>
      <w:rPr>
        <w:rFonts w:ascii="SimSun" w:hAnsi="SimSun" w:eastAsia="SimSun" w:cs="SimSun"/>
        <w:sz w:val="23"/>
        <w:szCs w:val="23"/>
      </w:rPr>
    </w:pPr>
    <w:r>
      <w:rPr>
        <w:rFonts w:ascii="SimSun" w:hAnsi="SimSun" w:eastAsia="SimSun" w:cs="SimSun"/>
        <w:sz w:val="23"/>
        <w:szCs w:val="23"/>
        <w:spacing w:val="-10"/>
      </w:rPr>
      <w:t>—</w:t>
    </w:r>
    <w:r>
      <w:rPr>
        <w:rFonts w:ascii="SimSun" w:hAnsi="SimSun" w:eastAsia="SimSun" w:cs="SimSun"/>
        <w:sz w:val="23"/>
        <w:szCs w:val="23"/>
        <w:spacing w:val="-48"/>
      </w:rPr>
      <w:t xml:space="preserve"> </w:t>
    </w:r>
    <w:r>
      <w:rPr>
        <w:rFonts w:ascii="Times New Roman" w:hAnsi="Times New Roman" w:eastAsia="Times New Roman" w:cs="Times New Roman"/>
        <w:sz w:val="23"/>
        <w:szCs w:val="23"/>
        <w:color w:val="1050A0"/>
        <w:spacing w:val="-10"/>
      </w:rPr>
      <w:t>1 </w:t>
    </w:r>
    <w:r>
      <w:rPr>
        <w:rFonts w:ascii="SimSun" w:hAnsi="SimSun" w:eastAsia="SimSun" w:cs="SimSun"/>
        <w:sz w:val="23"/>
        <w:szCs w:val="23"/>
        <w:spacing w:val="-10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2" w:lineRule="auto"/>
      <w:rPr>
        <w:rFonts w:ascii="SimSun" w:hAnsi="SimSun" w:eastAsia="SimSun" w:cs="SimSun"/>
        <w:sz w:val="22"/>
        <w:szCs w:val="22"/>
      </w:rPr>
    </w:pPr>
    <w:r>
      <w:rPr>
        <w:rFonts w:ascii="SimSun" w:hAnsi="SimSun" w:eastAsia="SimSun" w:cs="SimSun"/>
        <w:sz w:val="22"/>
        <w:szCs w:val="22"/>
        <w:spacing w:val="-3"/>
      </w:rPr>
      <w:t>—2—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4"/>
      <w:spacing w:line="231" w:lineRule="auto"/>
      <w:rPr>
        <w:rFonts w:ascii="SimSun" w:hAnsi="SimSun" w:eastAsia="SimSun" w:cs="SimSun"/>
        <w:sz w:val="23"/>
        <w:szCs w:val="23"/>
      </w:rPr>
    </w:pPr>
    <w:r>
      <w:rPr>
        <w:rFonts w:ascii="SimSun" w:hAnsi="SimSun" w:eastAsia="SimSun" w:cs="SimSun"/>
        <w:sz w:val="23"/>
        <w:szCs w:val="23"/>
        <w:spacing w:val="-3"/>
      </w:rPr>
      <w:t>—3—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2" w:lineRule="auto"/>
      <w:rPr>
        <w:rFonts w:ascii="SimSun" w:hAnsi="SimSun" w:eastAsia="SimSun" w:cs="SimSun"/>
        <w:sz w:val="22"/>
        <w:szCs w:val="22"/>
      </w:rPr>
    </w:pPr>
    <w:r>
      <w:rPr>
        <w:rFonts w:ascii="SimSun" w:hAnsi="SimSun" w:eastAsia="SimSun" w:cs="SimSun"/>
        <w:sz w:val="22"/>
        <w:szCs w:val="22"/>
        <w:spacing w:val="-3"/>
      </w:rPr>
      <w:t>—4—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8368"/>
      <w:spacing w:line="231" w:lineRule="auto"/>
      <w:rPr>
        <w:rFonts w:ascii="SimSun" w:hAnsi="SimSun" w:eastAsia="SimSun" w:cs="SimSun"/>
        <w:sz w:val="23"/>
        <w:szCs w:val="23"/>
      </w:rPr>
    </w:pPr>
    <w:r>
      <w:rPr>
        <w:rFonts w:ascii="SimSun" w:hAnsi="SimSun" w:eastAsia="SimSun" w:cs="SimSun"/>
        <w:sz w:val="23"/>
        <w:szCs w:val="23"/>
        <w:spacing w:val="-3"/>
      </w:rPr>
      <w:t>—5—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232" w:lineRule="auto"/>
      <w:rPr>
        <w:rFonts w:ascii="SimSun" w:hAnsi="SimSun" w:eastAsia="SimSun" w:cs="SimSun"/>
        <w:sz w:val="27"/>
        <w:szCs w:val="27"/>
      </w:rPr>
    </w:pPr>
    <w:r>
      <w:rPr>
        <w:rFonts w:ascii="SimSun" w:hAnsi="SimSun" w:eastAsia="SimSun" w:cs="SimSun"/>
        <w:sz w:val="27"/>
        <w:szCs w:val="27"/>
        <w:spacing w:val="-3"/>
      </w:rPr>
      <w:t>—6—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1" w:lineRule="auto"/>
      <w:rPr>
        <w:rFonts w:ascii="SimSun" w:hAnsi="SimSun" w:eastAsia="SimSun" w:cs="SimSun"/>
        <w:sz w:val="22"/>
        <w:szCs w:val="22"/>
      </w:rPr>
    </w:pPr>
    <w:r>
      <w:rPr>
        <w:rFonts w:ascii="SimSun" w:hAnsi="SimSun" w:eastAsia="SimSun" w:cs="SimSun"/>
        <w:sz w:val="22"/>
        <w:szCs w:val="22"/>
        <w:spacing w:val="-3"/>
      </w:rPr>
      <w:t>—8—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34"/>
      <w:szCs w:val="34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33"/>
      <w:szCs w:val="3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footer" Target="footer5.xml"/><Relationship Id="rId5" Type="http://schemas.openxmlformats.org/officeDocument/2006/relationships/footer" Target="footer4.xml"/><Relationship Id="rId4" Type="http://schemas.openxmlformats.org/officeDocument/2006/relationships/footer" Target="footer3.xml"/><Relationship Id="rId3" Type="http://schemas.openxmlformats.org/officeDocument/2006/relationships/footer" Target="footer2.xml"/><Relationship Id="rId2" Type="http://schemas.openxmlformats.org/officeDocument/2006/relationships/image" Target="media/image1.jpeg"/><Relationship Id="rId16" Type="http://schemas.openxmlformats.org/officeDocument/2006/relationships/fontTable" Target="fontTable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image" Target="media/image4.png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header" Target="header1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2026-08-20T14:43:27Z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2026-08-20T14:43:28</vt:filetime>
  </property>
  <property fmtid="{D5CDD505-2E9C-101B-9397-08002B2CF9AE}" pid="4" name="UsrData">
    <vt:lpwstr>6a86a20aedd832001f03d7cawl</vt:lpwstr>
  </property>
</Properties>
</file>