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828AD">
      <w:pPr>
        <w:pStyle w:val="8"/>
        <w:rPr>
          <w:rFonts w:hint="eastAsia"/>
          <w:b/>
        </w:rPr>
      </w:pPr>
      <w:bookmarkStart w:id="0" w:name="_Toc288057794"/>
      <w:bookmarkStart w:id="1" w:name="_Toc231982352"/>
      <w:bookmarkStart w:id="2" w:name="_Toc197742636"/>
      <w:r>
        <w:rPr>
          <w:rFonts w:hint="eastAsia"/>
          <w:b/>
        </w:rPr>
        <w:t>目  录</w:t>
      </w:r>
    </w:p>
    <w:p w14:paraId="29FB3068">
      <w:pPr>
        <w:pStyle w:val="8"/>
      </w:pPr>
      <w:r>
        <w:rPr>
          <w:b/>
        </w:rPr>
        <w:fldChar w:fldCharType="begin"/>
      </w:r>
      <w:r>
        <w:rPr>
          <w:b/>
        </w:rPr>
        <w:instrText xml:space="preserve"> </w:instrText>
      </w:r>
      <w:r>
        <w:rPr>
          <w:rFonts w:hint="eastAsia"/>
          <w:b/>
        </w:rPr>
        <w:instrText xml:space="preserve">TOC \o "1-3" \h \z \u</w:instrText>
      </w:r>
      <w:r>
        <w:rPr>
          <w:b/>
        </w:rPr>
        <w:instrText xml:space="preserve"> </w:instrText>
      </w:r>
      <w:r>
        <w:rPr>
          <w:b/>
        </w:rPr>
        <w:fldChar w:fldCharType="separate"/>
      </w:r>
      <w:r>
        <w:fldChar w:fldCharType="begin"/>
      </w:r>
      <w:r>
        <w:instrText xml:space="preserve"> HYPERLINK \l "_Toc521924937" </w:instrText>
      </w:r>
      <w:r>
        <w:fldChar w:fldCharType="separate"/>
      </w:r>
      <w:r>
        <w:rPr>
          <w:rStyle w:val="13"/>
          <w:rFonts w:hint="eastAsia" w:asciiTheme="minorEastAsia" w:hAnsiTheme="minorEastAsia"/>
          <w:sz w:val="28"/>
          <w:szCs w:val="28"/>
        </w:rPr>
        <w:t>第一章</w:t>
      </w:r>
      <w:r>
        <w:rPr>
          <w:rStyle w:val="13"/>
          <w:rFonts w:asciiTheme="minorEastAsia" w:hAnsiTheme="minorEastAsia"/>
          <w:sz w:val="28"/>
          <w:szCs w:val="28"/>
        </w:rPr>
        <w:t xml:space="preserve"> </w:t>
      </w:r>
      <w:r>
        <w:rPr>
          <w:rStyle w:val="13"/>
          <w:rFonts w:hint="eastAsia" w:asciiTheme="minorEastAsia" w:hAnsiTheme="minorEastAsia"/>
          <w:sz w:val="28"/>
          <w:szCs w:val="28"/>
        </w:rPr>
        <w:t>现状概述</w:t>
      </w:r>
      <w:r>
        <w:tab/>
      </w:r>
      <w:r>
        <w:fldChar w:fldCharType="begin"/>
      </w:r>
      <w:r>
        <w:instrText xml:space="preserve"> PAGEREF _Toc521924937 \h </w:instrText>
      </w:r>
      <w:r>
        <w:fldChar w:fldCharType="separate"/>
      </w:r>
      <w:r>
        <w:t>- 1 -</w:t>
      </w:r>
      <w:r>
        <w:fldChar w:fldCharType="end"/>
      </w:r>
      <w:r>
        <w:fldChar w:fldCharType="end"/>
      </w:r>
    </w:p>
    <w:p w14:paraId="6E56BED5">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"_Toc521924938" </w:instrText>
      </w:r>
      <w:r>
        <w:fldChar w:fldCharType="separate"/>
      </w:r>
      <w:r>
        <w:rPr>
          <w:rStyle w:val="13"/>
          <w:rFonts w:hint="eastAsia" w:asciiTheme="minorEastAsia" w:hAnsiTheme="minorEastAsia"/>
          <w:sz w:val="28"/>
          <w:szCs w:val="28"/>
        </w:rPr>
        <w:t>一、基本概况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_Toc521924938 \h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fldChar w:fldCharType="end"/>
      </w:r>
    </w:p>
    <w:p w14:paraId="6997E9F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"_Toc521924939" </w:instrText>
      </w:r>
      <w:r>
        <w:fldChar w:fldCharType="separate"/>
      </w:r>
      <w:r>
        <w:rPr>
          <w:rStyle w:val="13"/>
          <w:rFonts w:hint="eastAsia" w:asciiTheme="minorEastAsia" w:hAnsiTheme="minorEastAsia"/>
          <w:sz w:val="28"/>
          <w:szCs w:val="28"/>
        </w:rPr>
        <w:t>二、经济与社会发展状况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_Toc521924939 \h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fldChar w:fldCharType="end"/>
      </w:r>
    </w:p>
    <w:p w14:paraId="6096B8B3">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"_Toc521924940" </w:instrText>
      </w:r>
      <w:r>
        <w:fldChar w:fldCharType="separate"/>
      </w:r>
      <w:r>
        <w:rPr>
          <w:rStyle w:val="13"/>
          <w:rFonts w:hint="eastAsia" w:asciiTheme="minorEastAsia" w:hAnsiTheme="minorEastAsia"/>
          <w:sz w:val="28"/>
          <w:szCs w:val="28"/>
        </w:rPr>
        <w:t>三、村庄建设情况分析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_Toc521924940 \h </w:instrText>
      </w:r>
      <w:r>
        <w:rPr>
          <w:rFonts w:asciiTheme="minorEastAsia" w:hAnsiTheme="minorEastAsia"/>
          <w:sz w:val="28"/>
          <w:szCs w:val="28"/>
        </w:rPr>
        <w:fldChar w:fldCharType="separate"/>
      </w:r>
      <w:r>
        <w:rPr>
          <w:rFonts w:asciiTheme="minorEastAsia" w:hAnsiTheme="minorEastAsia"/>
          <w:sz w:val="28"/>
          <w:szCs w:val="28"/>
        </w:rPr>
        <w:t>- 2 -</w:t>
      </w:r>
      <w:r>
        <w:rPr>
          <w:rFonts w:asciiTheme="minorEastAsia" w:hAnsiTheme="minorEastAsia"/>
          <w:sz w:val="28"/>
          <w:szCs w:val="28"/>
        </w:rPr>
        <w:fldChar w:fldCharType="end"/>
      </w:r>
      <w:r>
        <w:rPr>
          <w:rFonts w:asciiTheme="minorEastAsia" w:hAnsiTheme="minorEastAsia"/>
          <w:sz w:val="28"/>
          <w:szCs w:val="28"/>
        </w:rPr>
        <w:fldChar w:fldCharType="end"/>
      </w:r>
    </w:p>
    <w:p w14:paraId="497BAB08">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"_Toc521924941" </w:instrText>
      </w:r>
      <w:r>
        <w:fldChar w:fldCharType="separate"/>
      </w:r>
      <w:r>
        <w:rPr>
          <w:rStyle w:val="13"/>
          <w:rFonts w:hint="eastAsia" w:asciiTheme="minorEastAsia" w:hAnsiTheme="minorEastAsia"/>
          <w:sz w:val="28"/>
          <w:szCs w:val="28"/>
        </w:rPr>
        <w:t>四、现状存在主要问题</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_Toc521924941 \h </w:instrText>
      </w:r>
      <w:r>
        <w:rPr>
          <w:rFonts w:asciiTheme="minorEastAsia" w:hAnsiTheme="minorEastAsia"/>
          <w:sz w:val="28"/>
          <w:szCs w:val="28"/>
        </w:rPr>
        <w:fldChar w:fldCharType="separate"/>
      </w:r>
      <w:r>
        <w:rPr>
          <w:rFonts w:asciiTheme="minorEastAsia" w:hAnsiTheme="minorEastAsia"/>
          <w:sz w:val="28"/>
          <w:szCs w:val="28"/>
        </w:rPr>
        <w:t>- 4 -</w:t>
      </w:r>
      <w:r>
        <w:rPr>
          <w:rFonts w:asciiTheme="minorEastAsia" w:hAnsiTheme="minorEastAsia"/>
          <w:sz w:val="28"/>
          <w:szCs w:val="28"/>
        </w:rPr>
        <w:fldChar w:fldCharType="end"/>
      </w:r>
      <w:r>
        <w:rPr>
          <w:rFonts w:asciiTheme="minorEastAsia" w:hAnsiTheme="minorEastAsia"/>
          <w:sz w:val="28"/>
          <w:szCs w:val="28"/>
        </w:rPr>
        <w:fldChar w:fldCharType="end"/>
      </w:r>
    </w:p>
    <w:p w14:paraId="5E8BA9A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"_Toc521924942" </w:instrText>
      </w:r>
      <w:r>
        <w:fldChar w:fldCharType="separate"/>
      </w:r>
      <w:r>
        <w:rPr>
          <w:rStyle w:val="13"/>
          <w:rFonts w:hint="eastAsia" w:asciiTheme="minorEastAsia" w:hAnsiTheme="minorEastAsia"/>
          <w:sz w:val="28"/>
          <w:szCs w:val="28"/>
        </w:rPr>
        <w:t>五、上位规划要求</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_Toc521924942 \h </w:instrText>
      </w:r>
      <w:r>
        <w:rPr>
          <w:rFonts w:asciiTheme="minorEastAsia" w:hAnsiTheme="minorEastAsia"/>
          <w:sz w:val="28"/>
          <w:szCs w:val="28"/>
        </w:rPr>
        <w:fldChar w:fldCharType="separate"/>
      </w:r>
      <w:r>
        <w:rPr>
          <w:rFonts w:asciiTheme="minorEastAsia" w:hAnsiTheme="minorEastAsia"/>
          <w:sz w:val="28"/>
          <w:szCs w:val="28"/>
        </w:rPr>
        <w:t>- 4 -</w:t>
      </w:r>
      <w:r>
        <w:rPr>
          <w:rFonts w:asciiTheme="minorEastAsia" w:hAnsiTheme="minorEastAsia"/>
          <w:sz w:val="28"/>
          <w:szCs w:val="28"/>
        </w:rPr>
        <w:fldChar w:fldCharType="end"/>
      </w:r>
      <w:r>
        <w:rPr>
          <w:rFonts w:asciiTheme="minorEastAsia" w:hAnsiTheme="minorEastAsia"/>
          <w:sz w:val="28"/>
          <w:szCs w:val="28"/>
        </w:rPr>
        <w:fldChar w:fldCharType="end"/>
      </w:r>
    </w:p>
    <w:p w14:paraId="216CE160">
      <w:pPr>
        <w:pStyle w:val="8"/>
      </w:pPr>
      <w:r>
        <w:fldChar w:fldCharType="begin"/>
      </w:r>
      <w:r>
        <w:instrText xml:space="preserve"> HYPERLINK \l "_Toc521924943" </w:instrText>
      </w:r>
      <w:r>
        <w:fldChar w:fldCharType="separate"/>
      </w:r>
      <w:r>
        <w:rPr>
          <w:rStyle w:val="13"/>
          <w:rFonts w:hint="eastAsia" w:asciiTheme="minorEastAsia" w:hAnsiTheme="minorEastAsia"/>
          <w:sz w:val="28"/>
          <w:szCs w:val="28"/>
        </w:rPr>
        <w:t>第二章</w:t>
      </w:r>
      <w:r>
        <w:rPr>
          <w:rStyle w:val="13"/>
          <w:rFonts w:asciiTheme="minorEastAsia" w:hAnsiTheme="minorEastAsia"/>
          <w:sz w:val="28"/>
          <w:szCs w:val="28"/>
        </w:rPr>
        <w:t xml:space="preserve"> </w:t>
      </w:r>
      <w:r>
        <w:rPr>
          <w:rStyle w:val="13"/>
          <w:rFonts w:hint="eastAsia" w:asciiTheme="minorEastAsia" w:hAnsiTheme="minorEastAsia"/>
          <w:sz w:val="28"/>
          <w:szCs w:val="28"/>
        </w:rPr>
        <w:t>规划总则</w:t>
      </w:r>
      <w:r>
        <w:tab/>
      </w:r>
      <w:r>
        <w:fldChar w:fldCharType="begin"/>
      </w:r>
      <w:r>
        <w:instrText xml:space="preserve"> PAGEREF _Toc521924943 \h </w:instrText>
      </w:r>
      <w:r>
        <w:fldChar w:fldCharType="separate"/>
      </w:r>
      <w:r>
        <w:t>- 5 -</w:t>
      </w:r>
      <w:r>
        <w:fldChar w:fldCharType="end"/>
      </w:r>
      <w:r>
        <w:fldChar w:fldCharType="end"/>
      </w:r>
    </w:p>
    <w:p w14:paraId="6FC35736">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"_Toc521924944" </w:instrText>
      </w:r>
      <w:r>
        <w:fldChar w:fldCharType="separate"/>
      </w:r>
      <w:r>
        <w:rPr>
          <w:rStyle w:val="13"/>
          <w:rFonts w:hint="eastAsia" w:asciiTheme="minorEastAsia" w:hAnsiTheme="minorEastAsia"/>
          <w:sz w:val="28"/>
          <w:szCs w:val="28"/>
        </w:rPr>
        <w:t>一、规划背景</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_Toc521924944 \h </w:instrText>
      </w:r>
      <w:r>
        <w:rPr>
          <w:rFonts w:asciiTheme="minorEastAsia" w:hAnsiTheme="minorEastAsia"/>
          <w:sz w:val="28"/>
          <w:szCs w:val="28"/>
        </w:rPr>
        <w:fldChar w:fldCharType="separate"/>
      </w:r>
      <w:r>
        <w:rPr>
          <w:rFonts w:asciiTheme="minorEastAsia" w:hAnsiTheme="minorEastAsia"/>
          <w:sz w:val="28"/>
          <w:szCs w:val="28"/>
        </w:rPr>
        <w:t>- 5 -</w:t>
      </w:r>
      <w:r>
        <w:rPr>
          <w:rFonts w:asciiTheme="minorEastAsia" w:hAnsiTheme="minorEastAsia"/>
          <w:sz w:val="28"/>
          <w:szCs w:val="28"/>
        </w:rPr>
        <w:fldChar w:fldCharType="end"/>
      </w:r>
      <w:r>
        <w:rPr>
          <w:rFonts w:asciiTheme="minorEastAsia" w:hAnsiTheme="minorEastAsia"/>
          <w:sz w:val="28"/>
          <w:szCs w:val="28"/>
        </w:rPr>
        <w:fldChar w:fldCharType="end"/>
      </w:r>
    </w:p>
    <w:p w14:paraId="3E4FB449">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"_Toc521924945" </w:instrText>
      </w:r>
      <w:r>
        <w:fldChar w:fldCharType="separate"/>
      </w:r>
      <w:r>
        <w:rPr>
          <w:rStyle w:val="13"/>
          <w:rFonts w:hint="eastAsia" w:asciiTheme="minorEastAsia" w:hAnsiTheme="minorEastAsia"/>
          <w:sz w:val="28"/>
          <w:szCs w:val="28"/>
        </w:rPr>
        <w:t>二、指导思想</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_Toc521924945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74E3BE5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"_Toc521924946" </w:instrText>
      </w:r>
      <w:r>
        <w:fldChar w:fldCharType="separate"/>
      </w:r>
      <w:r>
        <w:rPr>
          <w:rStyle w:val="13"/>
          <w:rFonts w:hint="eastAsia" w:asciiTheme="minorEastAsia" w:hAnsiTheme="minorEastAsia"/>
          <w:sz w:val="28"/>
          <w:szCs w:val="28"/>
        </w:rPr>
        <w:t>三、规划依据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_Toc521924946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04B604D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"_Toc521924947" </w:instrText>
      </w:r>
      <w:r>
        <w:fldChar w:fldCharType="separate"/>
      </w:r>
      <w:r>
        <w:rPr>
          <w:rStyle w:val="13"/>
          <w:rFonts w:hint="eastAsia" w:asciiTheme="minorEastAsia" w:hAnsiTheme="minorEastAsia"/>
          <w:sz w:val="28"/>
          <w:szCs w:val="28"/>
        </w:rPr>
        <w:t>四、规划原则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_Toc521924947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38DC6BB5">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"_Toc521924948" </w:instrText>
      </w:r>
      <w:r>
        <w:fldChar w:fldCharType="separate"/>
      </w:r>
      <w:r>
        <w:rPr>
          <w:rStyle w:val="13"/>
          <w:rFonts w:hint="eastAsia" w:asciiTheme="minorEastAsia" w:hAnsiTheme="minorEastAsia"/>
          <w:sz w:val="28"/>
          <w:szCs w:val="28"/>
        </w:rPr>
        <w:t>五、规划目标</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_Toc521924948 \h </w:instrText>
      </w:r>
      <w:r>
        <w:rPr>
          <w:rFonts w:asciiTheme="minorEastAsia" w:hAnsiTheme="minorEastAsia"/>
          <w:sz w:val="28"/>
          <w:szCs w:val="28"/>
        </w:rPr>
        <w:fldChar w:fldCharType="separate"/>
      </w:r>
      <w:r>
        <w:rPr>
          <w:rFonts w:asciiTheme="minorEastAsia" w:hAnsiTheme="minorEastAsia"/>
          <w:sz w:val="28"/>
          <w:szCs w:val="28"/>
        </w:rPr>
        <w:t>- 7 -</w:t>
      </w:r>
      <w:r>
        <w:rPr>
          <w:rFonts w:asciiTheme="minorEastAsia" w:hAnsiTheme="minorEastAsia"/>
          <w:sz w:val="28"/>
          <w:szCs w:val="28"/>
        </w:rPr>
        <w:fldChar w:fldCharType="end"/>
      </w:r>
      <w:r>
        <w:rPr>
          <w:rFonts w:asciiTheme="minorEastAsia" w:hAnsiTheme="minorEastAsia"/>
          <w:sz w:val="28"/>
          <w:szCs w:val="28"/>
        </w:rPr>
        <w:fldChar w:fldCharType="end"/>
      </w:r>
    </w:p>
    <w:p w14:paraId="7FA1B5C8">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"_Toc521924949" </w:instrText>
      </w:r>
      <w:r>
        <w:fldChar w:fldCharType="separate"/>
      </w:r>
      <w:r>
        <w:rPr>
          <w:rStyle w:val="13"/>
          <w:rFonts w:hint="eastAsia" w:asciiTheme="minorEastAsia" w:hAnsiTheme="minorEastAsia"/>
          <w:sz w:val="28"/>
          <w:szCs w:val="28"/>
        </w:rPr>
        <w:t>六、规划区范围</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_Toc521924949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5BAE78E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"_Toc521924950" </w:instrText>
      </w:r>
      <w:r>
        <w:fldChar w:fldCharType="separate"/>
      </w:r>
      <w:r>
        <w:rPr>
          <w:rStyle w:val="13"/>
          <w:rFonts w:hint="eastAsia" w:asciiTheme="minorEastAsia" w:hAnsiTheme="minorEastAsia"/>
          <w:sz w:val="28"/>
          <w:szCs w:val="28"/>
        </w:rPr>
        <w:t>七、规划期限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_Toc521924950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1CF07A89">
      <w:pPr>
        <w:pStyle w:val="8"/>
      </w:pPr>
      <w:r>
        <w:fldChar w:fldCharType="begin"/>
      </w:r>
      <w:r>
        <w:instrText xml:space="preserve"> HYPERLINK \l "_Toc521924951" </w:instrText>
      </w:r>
      <w:r>
        <w:fldChar w:fldCharType="separate"/>
      </w:r>
      <w:r>
        <w:rPr>
          <w:rStyle w:val="13"/>
          <w:rFonts w:hint="eastAsia" w:asciiTheme="minorEastAsia" w:hAnsiTheme="minorEastAsia"/>
          <w:sz w:val="28"/>
          <w:szCs w:val="28"/>
        </w:rPr>
        <w:t>第三章</w:t>
      </w:r>
      <w:r>
        <w:rPr>
          <w:rStyle w:val="13"/>
          <w:rFonts w:asciiTheme="minorEastAsia" w:hAnsiTheme="minorEastAsia"/>
          <w:sz w:val="28"/>
          <w:szCs w:val="28"/>
        </w:rPr>
        <w:t xml:space="preserve"> </w:t>
      </w:r>
      <w:r>
        <w:rPr>
          <w:rStyle w:val="13"/>
          <w:rFonts w:hint="eastAsia" w:asciiTheme="minorEastAsia" w:hAnsiTheme="minorEastAsia"/>
          <w:sz w:val="28"/>
          <w:szCs w:val="28"/>
        </w:rPr>
        <w:t>村域规划</w:t>
      </w:r>
      <w:r>
        <w:tab/>
      </w:r>
      <w:r>
        <w:fldChar w:fldCharType="begin"/>
      </w:r>
      <w:r>
        <w:instrText xml:space="preserve"> PAGEREF _Toc521924951 \h </w:instrText>
      </w:r>
      <w:r>
        <w:fldChar w:fldCharType="separate"/>
      </w:r>
      <w:r>
        <w:t>- 8 -</w:t>
      </w:r>
      <w:r>
        <w:fldChar w:fldCharType="end"/>
      </w:r>
      <w:r>
        <w:fldChar w:fldCharType="end"/>
      </w:r>
    </w:p>
    <w:p w14:paraId="6AF8AC9C">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"_Toc521924952" </w:instrText>
      </w:r>
      <w:r>
        <w:fldChar w:fldCharType="separate"/>
      </w:r>
      <w:r>
        <w:rPr>
          <w:rStyle w:val="13"/>
          <w:rFonts w:hint="eastAsia" w:asciiTheme="minorEastAsia" w:hAnsiTheme="minorEastAsia"/>
          <w:sz w:val="28"/>
          <w:szCs w:val="28"/>
        </w:rPr>
        <w:t>一、居民点布局规划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_Toc521924952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1A3C9E8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"_Toc521924953" </w:instrText>
      </w:r>
      <w:r>
        <w:fldChar w:fldCharType="separate"/>
      </w:r>
      <w:r>
        <w:rPr>
          <w:rStyle w:val="13"/>
          <w:rFonts w:hint="eastAsia" w:asciiTheme="minorEastAsia" w:hAnsiTheme="minorEastAsia"/>
          <w:sz w:val="28"/>
          <w:szCs w:val="28"/>
        </w:rPr>
        <w:t>二、村域产业布局</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_Toc521924953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182ECE5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"_Toc521924954" </w:instrText>
      </w:r>
      <w:r>
        <w:fldChar w:fldCharType="separate"/>
      </w:r>
      <w:r>
        <w:rPr>
          <w:rStyle w:val="13"/>
          <w:rFonts w:hint="eastAsia" w:asciiTheme="minorEastAsia" w:hAnsiTheme="minorEastAsia"/>
          <w:sz w:val="28"/>
          <w:szCs w:val="28"/>
        </w:rPr>
        <w:t>三、村域设施规划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_Toc521924954 \h </w:instrText>
      </w:r>
      <w:r>
        <w:rPr>
          <w:rFonts w:asciiTheme="minorEastAsia" w:hAnsiTheme="minorEastAsia"/>
          <w:sz w:val="28"/>
          <w:szCs w:val="28"/>
        </w:rPr>
        <w:fldChar w:fldCharType="separate"/>
      </w:r>
      <w:r>
        <w:rPr>
          <w:rFonts w:asciiTheme="minorEastAsia" w:hAnsiTheme="minorEastAsia"/>
          <w:sz w:val="28"/>
          <w:szCs w:val="28"/>
        </w:rPr>
        <w:t>- 9 -</w:t>
      </w:r>
      <w:r>
        <w:rPr>
          <w:rFonts w:asciiTheme="minorEastAsia" w:hAnsiTheme="minorEastAsia"/>
          <w:sz w:val="28"/>
          <w:szCs w:val="28"/>
        </w:rPr>
        <w:fldChar w:fldCharType="end"/>
      </w:r>
      <w:r>
        <w:rPr>
          <w:rFonts w:asciiTheme="minorEastAsia" w:hAnsiTheme="minorEastAsia"/>
          <w:sz w:val="28"/>
          <w:szCs w:val="28"/>
        </w:rPr>
        <w:fldChar w:fldCharType="end"/>
      </w:r>
    </w:p>
    <w:p w14:paraId="7F7E9665">
      <w:pPr>
        <w:pStyle w:val="8"/>
      </w:pPr>
      <w:r>
        <w:fldChar w:fldCharType="begin"/>
      </w:r>
      <w:r>
        <w:instrText xml:space="preserve"> HYPERLINK \l "_Toc521924955" </w:instrText>
      </w:r>
      <w:r>
        <w:fldChar w:fldCharType="separate"/>
      </w:r>
      <w:r>
        <w:rPr>
          <w:rStyle w:val="13"/>
          <w:rFonts w:hint="eastAsia" w:asciiTheme="minorEastAsia" w:hAnsiTheme="minorEastAsia"/>
          <w:sz w:val="28"/>
          <w:szCs w:val="28"/>
        </w:rPr>
        <w:t>第四章</w:t>
      </w:r>
      <w:r>
        <w:rPr>
          <w:rStyle w:val="13"/>
          <w:rFonts w:asciiTheme="minorEastAsia" w:hAnsiTheme="minorEastAsia"/>
          <w:sz w:val="28"/>
          <w:szCs w:val="28"/>
        </w:rPr>
        <w:t xml:space="preserve"> </w:t>
      </w:r>
      <w:r>
        <w:rPr>
          <w:rStyle w:val="13"/>
          <w:rFonts w:hint="eastAsia" w:asciiTheme="minorEastAsia" w:hAnsiTheme="minorEastAsia"/>
          <w:sz w:val="28"/>
          <w:szCs w:val="28"/>
        </w:rPr>
        <w:t>村庄建设规划</w:t>
      </w:r>
      <w:r>
        <w:tab/>
      </w:r>
      <w:r>
        <w:fldChar w:fldCharType="begin"/>
      </w:r>
      <w:r>
        <w:instrText xml:space="preserve"> PAGEREF _Toc521924955 \h </w:instrText>
      </w:r>
      <w:r>
        <w:fldChar w:fldCharType="separate"/>
      </w:r>
      <w:r>
        <w:t>- 9 -</w:t>
      </w:r>
      <w:r>
        <w:fldChar w:fldCharType="end"/>
      </w:r>
      <w:r>
        <w:fldChar w:fldCharType="end"/>
      </w:r>
    </w:p>
    <w:p w14:paraId="4C6CF5D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"_Toc521924956" </w:instrText>
      </w:r>
      <w:r>
        <w:fldChar w:fldCharType="separate"/>
      </w:r>
      <w:r>
        <w:rPr>
          <w:rStyle w:val="13"/>
          <w:rFonts w:hint="eastAsia" w:asciiTheme="minorEastAsia" w:hAnsiTheme="minorEastAsia"/>
          <w:sz w:val="28"/>
          <w:szCs w:val="28"/>
        </w:rPr>
        <w:t>一、用地布局规划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_Toc521924956 \h </w:instrText>
      </w:r>
      <w:r>
        <w:rPr>
          <w:rFonts w:asciiTheme="minorEastAsia" w:hAnsiTheme="minorEastAsia"/>
          <w:sz w:val="28"/>
          <w:szCs w:val="28"/>
        </w:rPr>
        <w:fldChar w:fldCharType="separate"/>
      </w:r>
      <w:r>
        <w:rPr>
          <w:rFonts w:asciiTheme="minorEastAsia" w:hAnsiTheme="minorEastAsia"/>
          <w:sz w:val="28"/>
          <w:szCs w:val="28"/>
        </w:rPr>
        <w:t>- 9 -</w:t>
      </w:r>
      <w:r>
        <w:rPr>
          <w:rFonts w:asciiTheme="minorEastAsia" w:hAnsiTheme="minorEastAsia"/>
          <w:sz w:val="28"/>
          <w:szCs w:val="28"/>
        </w:rPr>
        <w:fldChar w:fldCharType="end"/>
      </w:r>
      <w:r>
        <w:rPr>
          <w:rFonts w:asciiTheme="minorEastAsia" w:hAnsiTheme="minorEastAsia"/>
          <w:sz w:val="28"/>
          <w:szCs w:val="28"/>
        </w:rPr>
        <w:fldChar w:fldCharType="end"/>
      </w:r>
    </w:p>
    <w:p w14:paraId="3E6D2058">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"_Toc521924957" </w:instrText>
      </w:r>
      <w:r>
        <w:fldChar w:fldCharType="separate"/>
      </w:r>
      <w:r>
        <w:rPr>
          <w:rStyle w:val="13"/>
          <w:rFonts w:hint="eastAsia" w:asciiTheme="minorEastAsia" w:hAnsiTheme="minorEastAsia"/>
          <w:sz w:val="28"/>
          <w:szCs w:val="28"/>
        </w:rPr>
        <w:t>二、村庄道路系统规划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_Toc521924957 \h </w:instrText>
      </w:r>
      <w:r>
        <w:rPr>
          <w:rFonts w:asciiTheme="minorEastAsia" w:hAnsiTheme="minorEastAsia"/>
          <w:sz w:val="28"/>
          <w:szCs w:val="28"/>
        </w:rPr>
        <w:fldChar w:fldCharType="separate"/>
      </w:r>
      <w:r>
        <w:rPr>
          <w:rFonts w:asciiTheme="minorEastAsia" w:hAnsiTheme="minorEastAsia"/>
          <w:sz w:val="28"/>
          <w:szCs w:val="28"/>
        </w:rPr>
        <w:t>- 10 -</w:t>
      </w:r>
      <w:r>
        <w:rPr>
          <w:rFonts w:asciiTheme="minorEastAsia" w:hAnsiTheme="minorEastAsia"/>
          <w:sz w:val="28"/>
          <w:szCs w:val="28"/>
        </w:rPr>
        <w:fldChar w:fldCharType="end"/>
      </w:r>
      <w:r>
        <w:rPr>
          <w:rFonts w:asciiTheme="minorEastAsia" w:hAnsiTheme="minorEastAsia"/>
          <w:sz w:val="28"/>
          <w:szCs w:val="28"/>
        </w:rPr>
        <w:fldChar w:fldCharType="end"/>
      </w:r>
    </w:p>
    <w:p w14:paraId="030D455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"_Toc521924958" </w:instrText>
      </w:r>
      <w:r>
        <w:fldChar w:fldCharType="separate"/>
      </w:r>
      <w:r>
        <w:rPr>
          <w:rStyle w:val="13"/>
          <w:rFonts w:hint="eastAsia" w:asciiTheme="minorEastAsia" w:hAnsiTheme="minorEastAsia"/>
          <w:sz w:val="28"/>
          <w:szCs w:val="28"/>
        </w:rPr>
        <w:t>三、绿地景观系统规划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_Toc521924958 \h </w:instrText>
      </w:r>
      <w:r>
        <w:rPr>
          <w:rFonts w:asciiTheme="minorEastAsia" w:hAnsiTheme="minorEastAsia"/>
          <w:sz w:val="28"/>
          <w:szCs w:val="28"/>
        </w:rPr>
        <w:fldChar w:fldCharType="separate"/>
      </w:r>
      <w:r>
        <w:rPr>
          <w:rFonts w:asciiTheme="minorEastAsia" w:hAnsiTheme="minorEastAsia"/>
          <w:sz w:val="28"/>
          <w:szCs w:val="28"/>
        </w:rPr>
        <w:t>- 11 -</w:t>
      </w:r>
      <w:r>
        <w:rPr>
          <w:rFonts w:asciiTheme="minorEastAsia" w:hAnsiTheme="minorEastAsia"/>
          <w:sz w:val="28"/>
          <w:szCs w:val="28"/>
        </w:rPr>
        <w:fldChar w:fldCharType="end"/>
      </w:r>
      <w:r>
        <w:rPr>
          <w:rFonts w:asciiTheme="minorEastAsia" w:hAnsiTheme="minorEastAsia"/>
          <w:sz w:val="28"/>
          <w:szCs w:val="28"/>
        </w:rPr>
        <w:fldChar w:fldCharType="end"/>
      </w:r>
    </w:p>
    <w:p w14:paraId="0656A9E6">
      <w:pPr>
        <w:pStyle w:val="8"/>
      </w:pPr>
      <w:r>
        <w:fldChar w:fldCharType="begin"/>
      </w:r>
      <w:r>
        <w:instrText xml:space="preserve"> HYPERLINK \l "_Toc521924959" </w:instrText>
      </w:r>
      <w:r>
        <w:fldChar w:fldCharType="separate"/>
      </w:r>
      <w:r>
        <w:rPr>
          <w:rStyle w:val="13"/>
          <w:rFonts w:hint="eastAsia" w:asciiTheme="minorEastAsia" w:hAnsiTheme="minorEastAsia"/>
          <w:sz w:val="28"/>
          <w:szCs w:val="28"/>
        </w:rPr>
        <w:t>第五章</w:t>
      </w:r>
      <w:r>
        <w:rPr>
          <w:rStyle w:val="13"/>
          <w:rFonts w:asciiTheme="minorEastAsia" w:hAnsiTheme="minorEastAsia"/>
          <w:sz w:val="28"/>
          <w:szCs w:val="28"/>
        </w:rPr>
        <w:t xml:space="preserve"> </w:t>
      </w:r>
      <w:r>
        <w:rPr>
          <w:rStyle w:val="13"/>
          <w:rFonts w:hint="eastAsia" w:asciiTheme="minorEastAsia" w:hAnsiTheme="minorEastAsia"/>
          <w:sz w:val="28"/>
          <w:szCs w:val="28"/>
        </w:rPr>
        <w:t>村庄市政设施规划</w:t>
      </w:r>
      <w:r>
        <w:tab/>
      </w:r>
      <w:r>
        <w:fldChar w:fldCharType="begin"/>
      </w:r>
      <w:r>
        <w:instrText xml:space="preserve"> PAGEREF _Toc521924959 \h </w:instrText>
      </w:r>
      <w:r>
        <w:fldChar w:fldCharType="separate"/>
      </w:r>
      <w:r>
        <w:t>- 12 -</w:t>
      </w:r>
      <w:r>
        <w:fldChar w:fldCharType="end"/>
      </w:r>
      <w:r>
        <w:fldChar w:fldCharType="end"/>
      </w:r>
    </w:p>
    <w:p w14:paraId="10849317">
      <w:pPr>
        <w:pStyle w:val="8"/>
        <w:rPr>
          <w:rStyle w:val="13"/>
          <w:rFonts w:hint="eastAsia" w:asciiTheme="minorEastAsia" w:hAnsiTheme="minorEastAsia"/>
          <w:sz w:val="28"/>
          <w:szCs w:val="28"/>
        </w:rPr>
      </w:pPr>
    </w:p>
    <w:p w14:paraId="533FD00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"_Toc521924960" </w:instrText>
      </w:r>
      <w:r>
        <w:fldChar w:fldCharType="separate"/>
      </w:r>
      <w:r>
        <w:rPr>
          <w:rStyle w:val="13"/>
          <w:rFonts w:hint="eastAsia" w:asciiTheme="minorEastAsia" w:hAnsiTheme="minorEastAsia"/>
          <w:sz w:val="28"/>
          <w:szCs w:val="28"/>
        </w:rPr>
        <w:t>一、给水工程规划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_Toc521924960 \h </w:instrText>
      </w:r>
      <w:r>
        <w:rPr>
          <w:rFonts w:asciiTheme="minorEastAsia" w:hAnsiTheme="minorEastAsia"/>
          <w:sz w:val="28"/>
          <w:szCs w:val="28"/>
        </w:rPr>
        <w:fldChar w:fldCharType="separate"/>
      </w:r>
      <w:r>
        <w:rPr>
          <w:rFonts w:asciiTheme="minorEastAsia" w:hAnsiTheme="minorEastAsia"/>
          <w:sz w:val="28"/>
          <w:szCs w:val="28"/>
        </w:rPr>
        <w:t>- 12 -</w:t>
      </w:r>
      <w:r>
        <w:rPr>
          <w:rFonts w:asciiTheme="minorEastAsia" w:hAnsiTheme="minorEastAsia"/>
          <w:sz w:val="28"/>
          <w:szCs w:val="28"/>
        </w:rPr>
        <w:fldChar w:fldCharType="end"/>
      </w:r>
      <w:r>
        <w:rPr>
          <w:rFonts w:asciiTheme="minorEastAsia" w:hAnsiTheme="minorEastAsia"/>
          <w:sz w:val="28"/>
          <w:szCs w:val="28"/>
        </w:rPr>
        <w:fldChar w:fldCharType="end"/>
      </w:r>
    </w:p>
    <w:p w14:paraId="353B402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"_Toc521924961" </w:instrText>
      </w:r>
      <w:r>
        <w:fldChar w:fldCharType="separate"/>
      </w:r>
      <w:r>
        <w:rPr>
          <w:rStyle w:val="13"/>
          <w:rFonts w:hint="eastAsia" w:asciiTheme="minorEastAsia" w:hAnsiTheme="minorEastAsia"/>
          <w:sz w:val="28"/>
          <w:szCs w:val="28"/>
        </w:rPr>
        <w:t>二、排水工程规划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_Toc521924961 \h </w:instrText>
      </w:r>
      <w:r>
        <w:rPr>
          <w:rFonts w:asciiTheme="minorEastAsia" w:hAnsiTheme="minorEastAsia"/>
          <w:sz w:val="28"/>
          <w:szCs w:val="28"/>
        </w:rPr>
        <w:fldChar w:fldCharType="separate"/>
      </w:r>
      <w:r>
        <w:rPr>
          <w:rFonts w:asciiTheme="minorEastAsia" w:hAnsiTheme="minorEastAsia"/>
          <w:sz w:val="28"/>
          <w:szCs w:val="28"/>
        </w:rPr>
        <w:t>- 13 -</w:t>
      </w:r>
      <w:r>
        <w:rPr>
          <w:rFonts w:asciiTheme="minorEastAsia" w:hAnsiTheme="minorEastAsia"/>
          <w:sz w:val="28"/>
          <w:szCs w:val="28"/>
        </w:rPr>
        <w:fldChar w:fldCharType="end"/>
      </w:r>
      <w:r>
        <w:rPr>
          <w:rFonts w:asciiTheme="minorEastAsia" w:hAnsiTheme="minorEastAsia"/>
          <w:sz w:val="28"/>
          <w:szCs w:val="28"/>
        </w:rPr>
        <w:fldChar w:fldCharType="end"/>
      </w:r>
    </w:p>
    <w:p w14:paraId="4E151D56">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"_Toc521924962" </w:instrText>
      </w:r>
      <w:r>
        <w:fldChar w:fldCharType="separate"/>
      </w:r>
      <w:r>
        <w:rPr>
          <w:rStyle w:val="13"/>
          <w:rFonts w:hint="eastAsia" w:asciiTheme="minorEastAsia" w:hAnsiTheme="minorEastAsia"/>
          <w:sz w:val="28"/>
          <w:szCs w:val="28"/>
        </w:rPr>
        <w:t>三、供电工程规划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_Toc521924962 \h </w:instrText>
      </w:r>
      <w:r>
        <w:rPr>
          <w:rFonts w:asciiTheme="minorEastAsia" w:hAnsiTheme="minorEastAsia"/>
          <w:sz w:val="28"/>
          <w:szCs w:val="28"/>
        </w:rPr>
        <w:fldChar w:fldCharType="separate"/>
      </w:r>
      <w:r>
        <w:rPr>
          <w:rFonts w:asciiTheme="minorEastAsia" w:hAnsiTheme="minorEastAsia"/>
          <w:sz w:val="28"/>
          <w:szCs w:val="28"/>
        </w:rPr>
        <w:t>- 13 -</w:t>
      </w:r>
      <w:r>
        <w:rPr>
          <w:rFonts w:asciiTheme="minorEastAsia" w:hAnsiTheme="minorEastAsia"/>
          <w:sz w:val="28"/>
          <w:szCs w:val="28"/>
        </w:rPr>
        <w:fldChar w:fldCharType="end"/>
      </w:r>
      <w:r>
        <w:rPr>
          <w:rFonts w:asciiTheme="minorEastAsia" w:hAnsiTheme="minorEastAsia"/>
          <w:sz w:val="28"/>
          <w:szCs w:val="28"/>
        </w:rPr>
        <w:fldChar w:fldCharType="end"/>
      </w:r>
    </w:p>
    <w:p w14:paraId="6068B08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"_Toc521924963" </w:instrText>
      </w:r>
      <w:r>
        <w:fldChar w:fldCharType="separate"/>
      </w:r>
      <w:r>
        <w:rPr>
          <w:rStyle w:val="13"/>
          <w:rFonts w:hint="eastAsia" w:asciiTheme="minorEastAsia" w:hAnsiTheme="minorEastAsia"/>
          <w:sz w:val="28"/>
          <w:szCs w:val="28"/>
        </w:rPr>
        <w:t>四、电信工程规划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_Toc521924963 \h </w:instrText>
      </w:r>
      <w:r>
        <w:rPr>
          <w:rFonts w:asciiTheme="minorEastAsia" w:hAnsiTheme="minorEastAsia"/>
          <w:sz w:val="28"/>
          <w:szCs w:val="28"/>
        </w:rPr>
        <w:fldChar w:fldCharType="separate"/>
      </w:r>
      <w:r>
        <w:rPr>
          <w:rFonts w:asciiTheme="minorEastAsia" w:hAnsiTheme="minorEastAsia"/>
          <w:sz w:val="28"/>
          <w:szCs w:val="28"/>
        </w:rPr>
        <w:t>- 14 -</w:t>
      </w:r>
      <w:r>
        <w:rPr>
          <w:rFonts w:asciiTheme="minorEastAsia" w:hAnsiTheme="minorEastAsia"/>
          <w:sz w:val="28"/>
          <w:szCs w:val="28"/>
        </w:rPr>
        <w:fldChar w:fldCharType="end"/>
      </w:r>
      <w:r>
        <w:rPr>
          <w:rFonts w:asciiTheme="minorEastAsia" w:hAnsiTheme="minorEastAsia"/>
          <w:sz w:val="28"/>
          <w:szCs w:val="28"/>
        </w:rPr>
        <w:fldChar w:fldCharType="end"/>
      </w:r>
    </w:p>
    <w:p w14:paraId="07678319">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"_Toc521924964" </w:instrText>
      </w:r>
      <w:r>
        <w:fldChar w:fldCharType="separate"/>
      </w:r>
      <w:r>
        <w:rPr>
          <w:rStyle w:val="13"/>
          <w:rFonts w:hint="eastAsia" w:asciiTheme="minorEastAsia" w:hAnsiTheme="minorEastAsia"/>
          <w:sz w:val="28"/>
          <w:szCs w:val="28"/>
        </w:rPr>
        <w:t>五、供热工程规划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_Toc521924964 \h </w:instrText>
      </w:r>
      <w:r>
        <w:rPr>
          <w:rFonts w:asciiTheme="minorEastAsia" w:hAnsiTheme="minorEastAsia"/>
          <w:sz w:val="28"/>
          <w:szCs w:val="28"/>
        </w:rPr>
        <w:fldChar w:fldCharType="separate"/>
      </w:r>
      <w:r>
        <w:rPr>
          <w:rFonts w:asciiTheme="minorEastAsia" w:hAnsiTheme="minorEastAsia"/>
          <w:sz w:val="28"/>
          <w:szCs w:val="28"/>
        </w:rPr>
        <w:t>- 14 -</w:t>
      </w:r>
      <w:r>
        <w:rPr>
          <w:rFonts w:asciiTheme="minorEastAsia" w:hAnsiTheme="minorEastAsia"/>
          <w:sz w:val="28"/>
          <w:szCs w:val="28"/>
        </w:rPr>
        <w:fldChar w:fldCharType="end"/>
      </w:r>
      <w:r>
        <w:rPr>
          <w:rFonts w:asciiTheme="minorEastAsia" w:hAnsiTheme="minorEastAsia"/>
          <w:sz w:val="28"/>
          <w:szCs w:val="28"/>
        </w:rPr>
        <w:fldChar w:fldCharType="end"/>
      </w:r>
    </w:p>
    <w:p w14:paraId="7EAAC97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"_Toc521924965" </w:instrText>
      </w:r>
      <w:r>
        <w:fldChar w:fldCharType="separate"/>
      </w:r>
      <w:r>
        <w:rPr>
          <w:rStyle w:val="13"/>
          <w:rFonts w:hint="eastAsia" w:asciiTheme="minorEastAsia" w:hAnsiTheme="minorEastAsia"/>
          <w:sz w:val="28"/>
          <w:szCs w:val="28"/>
        </w:rPr>
        <w:t>六、燃气工程规划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_Toc521924965 \h </w:instrText>
      </w:r>
      <w:r>
        <w:rPr>
          <w:rFonts w:asciiTheme="minorEastAsia" w:hAnsiTheme="minorEastAsia"/>
          <w:sz w:val="28"/>
          <w:szCs w:val="28"/>
        </w:rPr>
        <w:fldChar w:fldCharType="separate"/>
      </w:r>
      <w:r>
        <w:rPr>
          <w:rFonts w:asciiTheme="minorEastAsia" w:hAnsiTheme="minorEastAsia"/>
          <w:sz w:val="28"/>
          <w:szCs w:val="28"/>
        </w:rPr>
        <w:t>- 15 -</w:t>
      </w:r>
      <w:r>
        <w:rPr>
          <w:rFonts w:asciiTheme="minorEastAsia" w:hAnsiTheme="minorEastAsia"/>
          <w:sz w:val="28"/>
          <w:szCs w:val="28"/>
        </w:rPr>
        <w:fldChar w:fldCharType="end"/>
      </w:r>
      <w:r>
        <w:rPr>
          <w:rFonts w:asciiTheme="minorEastAsia" w:hAnsiTheme="minorEastAsia"/>
          <w:sz w:val="28"/>
          <w:szCs w:val="28"/>
        </w:rPr>
        <w:fldChar w:fldCharType="end"/>
      </w:r>
    </w:p>
    <w:p w14:paraId="75E0F2A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"_Toc521924966" </w:instrText>
      </w:r>
      <w:r>
        <w:fldChar w:fldCharType="separate"/>
      </w:r>
      <w:r>
        <w:rPr>
          <w:rStyle w:val="13"/>
          <w:rFonts w:hint="eastAsia" w:asciiTheme="minorEastAsia" w:hAnsiTheme="minorEastAsia"/>
          <w:sz w:val="28"/>
          <w:szCs w:val="28"/>
        </w:rPr>
        <w:t>七、环卫工程与环境保护规划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_Toc521924966 \h </w:instrText>
      </w:r>
      <w:r>
        <w:rPr>
          <w:rFonts w:asciiTheme="minorEastAsia" w:hAnsiTheme="minorEastAsia"/>
          <w:sz w:val="28"/>
          <w:szCs w:val="28"/>
        </w:rPr>
        <w:fldChar w:fldCharType="separate"/>
      </w:r>
      <w:r>
        <w:rPr>
          <w:rFonts w:asciiTheme="minorEastAsia" w:hAnsiTheme="minorEastAsia"/>
          <w:sz w:val="28"/>
          <w:szCs w:val="28"/>
        </w:rPr>
        <w:t>- 15 -</w:t>
      </w:r>
      <w:r>
        <w:rPr>
          <w:rFonts w:asciiTheme="minorEastAsia" w:hAnsiTheme="minorEastAsia"/>
          <w:sz w:val="28"/>
          <w:szCs w:val="28"/>
        </w:rPr>
        <w:fldChar w:fldCharType="end"/>
      </w:r>
      <w:r>
        <w:rPr>
          <w:rFonts w:asciiTheme="minorEastAsia" w:hAnsiTheme="minorEastAsia"/>
          <w:sz w:val="28"/>
          <w:szCs w:val="28"/>
        </w:rPr>
        <w:fldChar w:fldCharType="end"/>
      </w:r>
    </w:p>
    <w:p w14:paraId="52898134">
      <w:pPr>
        <w:pStyle w:val="8"/>
      </w:pPr>
      <w:r>
        <w:fldChar w:fldCharType="begin"/>
      </w:r>
      <w:r>
        <w:instrText xml:space="preserve"> HYPERLINK \l "_Toc521924967" </w:instrText>
      </w:r>
      <w:r>
        <w:fldChar w:fldCharType="separate"/>
      </w:r>
      <w:r>
        <w:rPr>
          <w:rStyle w:val="13"/>
          <w:rFonts w:hint="eastAsia" w:asciiTheme="minorEastAsia" w:hAnsiTheme="minorEastAsia"/>
          <w:sz w:val="28"/>
          <w:szCs w:val="28"/>
        </w:rPr>
        <w:t>第六章</w:t>
      </w:r>
      <w:r>
        <w:rPr>
          <w:rStyle w:val="13"/>
          <w:rFonts w:asciiTheme="minorEastAsia" w:hAnsiTheme="minorEastAsia"/>
          <w:sz w:val="28"/>
          <w:szCs w:val="28"/>
        </w:rPr>
        <w:t xml:space="preserve"> </w:t>
      </w:r>
      <w:r>
        <w:rPr>
          <w:rStyle w:val="13"/>
          <w:rFonts w:hint="eastAsia" w:asciiTheme="minorEastAsia" w:hAnsiTheme="minorEastAsia"/>
          <w:sz w:val="28"/>
          <w:szCs w:val="28"/>
        </w:rPr>
        <w:t>村庄防灾减灾规划</w:t>
      </w:r>
      <w:r>
        <w:tab/>
      </w:r>
      <w:r>
        <w:fldChar w:fldCharType="begin"/>
      </w:r>
      <w:r>
        <w:instrText xml:space="preserve"> PAGEREF _Toc521924967 \h </w:instrText>
      </w:r>
      <w:r>
        <w:fldChar w:fldCharType="separate"/>
      </w:r>
      <w:r>
        <w:t>- 16 -</w:t>
      </w:r>
      <w:r>
        <w:fldChar w:fldCharType="end"/>
      </w:r>
      <w:r>
        <w:fldChar w:fldCharType="end"/>
      </w:r>
    </w:p>
    <w:p w14:paraId="24D3F402">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"_Toc521924968" </w:instrText>
      </w:r>
      <w:r>
        <w:fldChar w:fldCharType="separate"/>
      </w:r>
      <w:r>
        <w:rPr>
          <w:rStyle w:val="13"/>
          <w:rFonts w:hint="eastAsia" w:asciiTheme="minorEastAsia" w:hAnsiTheme="minorEastAsia"/>
          <w:sz w:val="28"/>
          <w:szCs w:val="28"/>
        </w:rPr>
        <w:t>一、防震规划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_Toc521924968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377A412A">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"_Toc521924969" </w:instrText>
      </w:r>
      <w:r>
        <w:fldChar w:fldCharType="separate"/>
      </w:r>
      <w:r>
        <w:rPr>
          <w:rStyle w:val="13"/>
          <w:rFonts w:hint="eastAsia" w:asciiTheme="minorEastAsia" w:hAnsiTheme="minorEastAsia"/>
          <w:sz w:val="28"/>
          <w:szCs w:val="28"/>
        </w:rPr>
        <w:t>二、防洪规划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_Toc521924969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6558A677">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"_Toc521924970" </w:instrText>
      </w:r>
      <w:r>
        <w:fldChar w:fldCharType="separate"/>
      </w:r>
      <w:r>
        <w:rPr>
          <w:rStyle w:val="13"/>
          <w:rFonts w:hint="eastAsia" w:asciiTheme="minorEastAsia" w:hAnsiTheme="minorEastAsia"/>
          <w:sz w:val="28"/>
          <w:szCs w:val="28"/>
        </w:rPr>
        <w:t>三、消防规划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_Toc521924970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54EC62AC">
      <w:pPr>
        <w:pStyle w:val="8"/>
      </w:pPr>
      <w:r>
        <w:fldChar w:fldCharType="begin"/>
      </w:r>
      <w:r>
        <w:instrText xml:space="preserve"> HYPERLINK \l "_Toc521924971" </w:instrText>
      </w:r>
      <w:r>
        <w:fldChar w:fldCharType="separate"/>
      </w:r>
      <w:r>
        <w:rPr>
          <w:rStyle w:val="13"/>
          <w:rFonts w:hint="eastAsia" w:asciiTheme="minorEastAsia" w:hAnsiTheme="minorEastAsia"/>
          <w:sz w:val="28"/>
          <w:szCs w:val="28"/>
        </w:rPr>
        <w:t>第七章</w:t>
      </w:r>
      <w:r>
        <w:rPr>
          <w:rStyle w:val="13"/>
          <w:rFonts w:asciiTheme="minorEastAsia" w:hAnsiTheme="minorEastAsia"/>
          <w:sz w:val="28"/>
          <w:szCs w:val="28"/>
        </w:rPr>
        <w:t xml:space="preserve"> </w:t>
      </w:r>
      <w:r>
        <w:rPr>
          <w:rStyle w:val="13"/>
          <w:rFonts w:hint="eastAsia" w:asciiTheme="minorEastAsia" w:hAnsiTheme="minorEastAsia"/>
          <w:sz w:val="28"/>
          <w:szCs w:val="28"/>
        </w:rPr>
        <w:t>村庄近期建设规划</w:t>
      </w:r>
      <w:r>
        <w:tab/>
      </w:r>
      <w:r>
        <w:fldChar w:fldCharType="begin"/>
      </w:r>
      <w:r>
        <w:instrText xml:space="preserve"> PAGEREF _Toc521924971 \h </w:instrText>
      </w:r>
      <w:r>
        <w:fldChar w:fldCharType="separate"/>
      </w:r>
      <w:r>
        <w:t>- 16 -</w:t>
      </w:r>
      <w:r>
        <w:fldChar w:fldCharType="end"/>
      </w:r>
      <w:r>
        <w:fldChar w:fldCharType="end"/>
      </w:r>
    </w:p>
    <w:p w14:paraId="72564965">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"_Toc521924972" </w:instrText>
      </w:r>
      <w:r>
        <w:fldChar w:fldCharType="separate"/>
      </w:r>
      <w:r>
        <w:rPr>
          <w:rStyle w:val="13"/>
          <w:rFonts w:hint="eastAsia" w:asciiTheme="minorEastAsia" w:hAnsiTheme="minorEastAsia"/>
          <w:sz w:val="28"/>
          <w:szCs w:val="28"/>
        </w:rPr>
        <w:t>一、近期期限与规模</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_Toc521924972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33F7524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"_Toc521924973" </w:instrText>
      </w:r>
      <w:r>
        <w:fldChar w:fldCharType="separate"/>
      </w:r>
      <w:r>
        <w:rPr>
          <w:rStyle w:val="13"/>
          <w:rFonts w:hint="eastAsia" w:asciiTheme="minorEastAsia" w:hAnsiTheme="minorEastAsia"/>
          <w:sz w:val="28"/>
          <w:szCs w:val="28"/>
        </w:rPr>
        <w:t>二、规划原则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_Toc521924973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015C6B4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"_Toc521924974" </w:instrText>
      </w:r>
      <w:r>
        <w:fldChar w:fldCharType="separate"/>
      </w:r>
      <w:r>
        <w:rPr>
          <w:rStyle w:val="13"/>
          <w:rFonts w:hint="eastAsia" w:asciiTheme="minorEastAsia" w:hAnsiTheme="minorEastAsia"/>
          <w:sz w:val="28"/>
          <w:szCs w:val="28"/>
        </w:rPr>
        <w:t>三、近期建设重点项目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_Toc521924974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2A4634E3">
      <w:pPr>
        <w:pStyle w:val="8"/>
      </w:pPr>
      <w:r>
        <w:fldChar w:fldCharType="begin"/>
      </w:r>
      <w:r>
        <w:instrText xml:space="preserve"> HYPERLINK \l "_Toc521924975" </w:instrText>
      </w:r>
      <w:r>
        <w:fldChar w:fldCharType="separate"/>
      </w:r>
      <w:r>
        <w:rPr>
          <w:rStyle w:val="13"/>
          <w:rFonts w:hint="eastAsia" w:asciiTheme="minorEastAsia" w:hAnsiTheme="minorEastAsia"/>
          <w:sz w:val="28"/>
          <w:szCs w:val="28"/>
        </w:rPr>
        <w:t>第八章</w:t>
      </w:r>
      <w:r>
        <w:rPr>
          <w:rStyle w:val="13"/>
          <w:rFonts w:asciiTheme="minorEastAsia" w:hAnsiTheme="minorEastAsia"/>
          <w:sz w:val="28"/>
          <w:szCs w:val="28"/>
        </w:rPr>
        <w:t xml:space="preserve"> </w:t>
      </w:r>
      <w:r>
        <w:rPr>
          <w:rStyle w:val="13"/>
          <w:rFonts w:hint="eastAsia" w:asciiTheme="minorEastAsia" w:hAnsiTheme="minorEastAsia"/>
          <w:sz w:val="28"/>
          <w:szCs w:val="28"/>
        </w:rPr>
        <w:t>村庄住宅建设规划</w:t>
      </w:r>
      <w:r>
        <w:tab/>
      </w:r>
      <w:r>
        <w:fldChar w:fldCharType="begin"/>
      </w:r>
      <w:r>
        <w:instrText xml:space="preserve"> PAGEREF _Toc521924975 \h </w:instrText>
      </w:r>
      <w:r>
        <w:fldChar w:fldCharType="separate"/>
      </w:r>
      <w:r>
        <w:t>- 17 -</w:t>
      </w:r>
      <w:r>
        <w:fldChar w:fldCharType="end"/>
      </w:r>
      <w:r>
        <w:fldChar w:fldCharType="end"/>
      </w:r>
    </w:p>
    <w:p w14:paraId="182A798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"_Toc521924976" </w:instrText>
      </w:r>
      <w:r>
        <w:fldChar w:fldCharType="separate"/>
      </w:r>
      <w:r>
        <w:rPr>
          <w:rStyle w:val="13"/>
          <w:rFonts w:hint="eastAsia" w:asciiTheme="minorEastAsia" w:hAnsiTheme="minorEastAsia"/>
          <w:sz w:val="28"/>
          <w:szCs w:val="28"/>
        </w:rPr>
        <w:t>一、宅基地标准</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_Toc521924976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27FD033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"_Toc521924977" </w:instrText>
      </w:r>
      <w:r>
        <w:fldChar w:fldCharType="separate"/>
      </w:r>
      <w:r>
        <w:rPr>
          <w:rStyle w:val="13"/>
          <w:rFonts w:hint="eastAsia" w:asciiTheme="minorEastAsia" w:hAnsiTheme="minorEastAsia"/>
          <w:sz w:val="28"/>
          <w:szCs w:val="28"/>
        </w:rPr>
        <w:t>二、住宅建筑设计与造型</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_Toc521924977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7BF8A2D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"_Toc521924978" </w:instrText>
      </w:r>
      <w:r>
        <w:fldChar w:fldCharType="separate"/>
      </w:r>
      <w:r>
        <w:rPr>
          <w:rStyle w:val="13"/>
          <w:rFonts w:hint="eastAsia" w:asciiTheme="minorEastAsia" w:hAnsiTheme="minorEastAsia"/>
          <w:sz w:val="28"/>
          <w:szCs w:val="28"/>
        </w:rPr>
        <w:t>三、庭院整治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_Toc521924978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44C4DA25">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"_Toc521924979" </w:instrText>
      </w:r>
      <w:r>
        <w:fldChar w:fldCharType="separate"/>
      </w:r>
      <w:r>
        <w:rPr>
          <w:rStyle w:val="13"/>
          <w:rFonts w:hint="eastAsia" w:asciiTheme="minorEastAsia" w:hAnsiTheme="minorEastAsia"/>
          <w:sz w:val="28"/>
          <w:szCs w:val="28"/>
        </w:rPr>
        <w:t>四、围墙、大门整治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_Toc521924979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088A4D59">
      <w:pPr>
        <w:pStyle w:val="8"/>
      </w:pPr>
      <w:r>
        <w:fldChar w:fldCharType="begin"/>
      </w:r>
      <w:r>
        <w:instrText xml:space="preserve"> HYPERLINK \l "_Toc521924980" </w:instrText>
      </w:r>
      <w:r>
        <w:fldChar w:fldCharType="separate"/>
      </w:r>
      <w:r>
        <w:rPr>
          <w:rStyle w:val="13"/>
          <w:rFonts w:hint="eastAsia" w:asciiTheme="minorEastAsia" w:hAnsiTheme="minorEastAsia"/>
          <w:sz w:val="28"/>
          <w:szCs w:val="28"/>
        </w:rPr>
        <w:t>第九章</w:t>
      </w:r>
      <w:r>
        <w:rPr>
          <w:rStyle w:val="13"/>
          <w:rFonts w:asciiTheme="minorEastAsia" w:hAnsiTheme="minorEastAsia"/>
          <w:sz w:val="28"/>
          <w:szCs w:val="28"/>
        </w:rPr>
        <w:t xml:space="preserve"> </w:t>
      </w:r>
      <w:r>
        <w:rPr>
          <w:rStyle w:val="13"/>
          <w:rFonts w:hint="eastAsia" w:asciiTheme="minorEastAsia" w:hAnsiTheme="minorEastAsia"/>
          <w:sz w:val="28"/>
          <w:szCs w:val="28"/>
        </w:rPr>
        <w:t>规划实施政策与保障措施</w:t>
      </w:r>
      <w:r>
        <w:tab/>
      </w:r>
      <w:r>
        <w:fldChar w:fldCharType="begin"/>
      </w:r>
      <w:r>
        <w:instrText xml:space="preserve"> PAGEREF _Toc521924980 \h </w:instrText>
      </w:r>
      <w:r>
        <w:fldChar w:fldCharType="separate"/>
      </w:r>
      <w:r>
        <w:t>- 18 -</w:t>
      </w:r>
      <w:r>
        <w:fldChar w:fldCharType="end"/>
      </w:r>
      <w:r>
        <w:fldChar w:fldCharType="end"/>
      </w:r>
    </w:p>
    <w:p w14:paraId="4BEFC42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"_Toc521924981" </w:instrText>
      </w:r>
      <w:r>
        <w:fldChar w:fldCharType="separate"/>
      </w:r>
      <w:r>
        <w:rPr>
          <w:rStyle w:val="13"/>
          <w:rFonts w:hint="eastAsia" w:asciiTheme="minorEastAsia" w:hAnsiTheme="minorEastAsia"/>
          <w:sz w:val="28"/>
          <w:szCs w:val="28"/>
        </w:rPr>
        <w:t>一、加强组织领导</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_Toc521924981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0D678BE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"_Toc521924982" </w:instrText>
      </w:r>
      <w:r>
        <w:fldChar w:fldCharType="separate"/>
      </w:r>
      <w:r>
        <w:rPr>
          <w:rStyle w:val="13"/>
          <w:rFonts w:hint="eastAsia" w:asciiTheme="minorEastAsia" w:hAnsiTheme="minorEastAsia"/>
          <w:sz w:val="28"/>
          <w:szCs w:val="28"/>
        </w:rPr>
        <w:t>二、分阶段实施</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_Toc521924982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5150FD0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"_Toc521924983" </w:instrText>
      </w:r>
      <w:r>
        <w:fldChar w:fldCharType="separate"/>
      </w:r>
      <w:r>
        <w:rPr>
          <w:rStyle w:val="13"/>
          <w:rFonts w:hint="eastAsia" w:asciiTheme="minorEastAsia" w:hAnsiTheme="minorEastAsia"/>
          <w:sz w:val="28"/>
          <w:szCs w:val="28"/>
        </w:rPr>
        <w:t>三、公众参与</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_Toc521924983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2269681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"_Toc521924984" </w:instrText>
      </w:r>
      <w:r>
        <w:fldChar w:fldCharType="separate"/>
      </w:r>
      <w:r>
        <w:rPr>
          <w:rStyle w:val="13"/>
          <w:rFonts w:hint="eastAsia" w:asciiTheme="minorEastAsia" w:hAnsiTheme="minorEastAsia"/>
          <w:sz w:val="28"/>
          <w:szCs w:val="28"/>
        </w:rPr>
        <w:t>四、资金保障</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_Toc521924984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564F067D">
      <w:pPr>
        <w:pStyle w:val="2"/>
        <w:spacing w:before="240" w:after="120" w:line="500" w:lineRule="exact"/>
        <w:jc w:val="center"/>
        <w:rPr>
          <w:b w:val="0"/>
        </w:rPr>
        <w:sectPr>
          <w:footerReference r:id="rId3" w:type="default"/>
          <w:pgSz w:w="23814" w:h="16839" w:orient="landscape"/>
          <w:pgMar w:top="1800" w:right="1440" w:bottom="1800" w:left="1440" w:header="851" w:footer="992" w:gutter="0"/>
          <w:pgNumType w:fmt="numberInDash"/>
          <w:cols w:space="841" w:num="2"/>
          <w:docGrid w:type="lines" w:linePitch="312" w:charSpace="0"/>
        </w:sectPr>
      </w:pPr>
      <w:r>
        <w:rPr>
          <w:rFonts w:asciiTheme="minorEastAsia" w:hAnsiTheme="minorEastAsia" w:eastAsiaTheme="minorEastAsia"/>
          <w:b w:val="0"/>
          <w:sz w:val="28"/>
          <w:szCs w:val="28"/>
        </w:rPr>
        <w:fldChar w:fldCharType="end"/>
      </w:r>
      <w:bookmarkStart w:id="3" w:name="_Toc521924937"/>
    </w:p>
    <w:p w14:paraId="699872CD">
      <w:pPr>
        <w:pStyle w:val="2"/>
        <w:spacing w:before="240" w:after="120" w:line="415" w:lineRule="auto"/>
        <w:jc w:val="center"/>
        <w:rPr>
          <w:b w:val="0"/>
        </w:rPr>
      </w:pPr>
      <w:r>
        <w:rPr>
          <w:rFonts w:hint="eastAsia"/>
          <w:b w:val="0"/>
        </w:rPr>
        <w:t>第一章 现状概述</w:t>
      </w:r>
      <w:bookmarkEnd w:id="0"/>
      <w:bookmarkEnd w:id="1"/>
      <w:bookmarkEnd w:id="2"/>
      <w:bookmarkEnd w:id="3"/>
    </w:p>
    <w:p w14:paraId="4F2B4541">
      <w:pPr>
        <w:pStyle w:val="3"/>
        <w:spacing w:before="120" w:after="120" w:line="415" w:lineRule="auto"/>
        <w:rPr>
          <w:rFonts w:ascii="黑体" w:eastAsia="黑体"/>
          <w:b w:val="0"/>
          <w:sz w:val="30"/>
          <w:szCs w:val="30"/>
        </w:rPr>
      </w:pPr>
      <w:bookmarkStart w:id="4" w:name="_Toc288057795"/>
      <w:bookmarkStart w:id="5" w:name="_Toc197742637"/>
      <w:bookmarkStart w:id="6" w:name="_Toc521924938"/>
      <w:bookmarkStart w:id="7" w:name="_Toc231982353"/>
      <w:r>
        <w:rPr>
          <w:rFonts w:hint="eastAsia" w:ascii="黑体" w:eastAsia="黑体"/>
          <w:b w:val="0"/>
          <w:sz w:val="30"/>
          <w:szCs w:val="30"/>
        </w:rPr>
        <w:t>一、基本概况</w:t>
      </w:r>
      <w:bookmarkEnd w:id="4"/>
      <w:bookmarkEnd w:id="5"/>
      <w:bookmarkEnd w:id="6"/>
      <w:bookmarkEnd w:id="7"/>
    </w:p>
    <w:p w14:paraId="0CDC3656">
      <w:pPr>
        <w:pStyle w:val="4"/>
        <w:spacing w:beforeLines="50" w:after="0" w:line="360" w:lineRule="auto"/>
        <w:ind w:firstLine="548" w:firstLineChars="196"/>
        <w:rPr>
          <w:rFonts w:ascii="黑体" w:hAnsi="宋体"/>
          <w:b w:val="0"/>
        </w:rPr>
      </w:pPr>
      <w:r>
        <w:rPr>
          <w:rFonts w:hint="eastAsia" w:ascii="黑体" w:hAnsi="宋体"/>
          <w:b w:val="0"/>
        </w:rPr>
        <w:t>（一）地理位置</w:t>
      </w:r>
    </w:p>
    <w:p w14:paraId="71C7CE0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本溪满族自治县地处</w:t>
      </w:r>
      <w:r>
        <w:fldChar w:fldCharType="begin"/>
      </w:r>
      <w:r>
        <w:instrText xml:space="preserve"> HYPERLINK "https://baike.so.com/doc/5950354-6163294.html" \t "_blank" </w:instrText>
      </w:r>
      <w:r>
        <w:fldChar w:fldCharType="separate"/>
      </w:r>
      <w:r>
        <w:rPr>
          <w:rFonts w:ascii="宋体" w:hAnsi="宋体" w:eastAsia="宋体" w:cs="Times New Roman"/>
          <w:sz w:val="24"/>
          <w:szCs w:val="24"/>
        </w:rPr>
        <w:t>辽东半岛</w:t>
      </w:r>
      <w:r>
        <w:rPr>
          <w:rFonts w:ascii="宋体" w:hAnsi="宋体" w:eastAsia="宋体" w:cs="Times New Roman"/>
          <w:sz w:val="24"/>
          <w:szCs w:val="24"/>
        </w:rPr>
        <w:fldChar w:fldCharType="end"/>
      </w:r>
      <w:r>
        <w:rPr>
          <w:rFonts w:ascii="宋体" w:hAnsi="宋体" w:eastAsia="宋体" w:cs="Times New Roman"/>
          <w:sz w:val="24"/>
          <w:szCs w:val="24"/>
        </w:rPr>
        <w:t>腹地、</w:t>
      </w:r>
      <w:r>
        <w:rPr>
          <w:rFonts w:hint="eastAsia" w:ascii="宋体" w:hAnsi="宋体" w:eastAsia="宋体" w:cs="Times New Roman"/>
          <w:sz w:val="24"/>
          <w:szCs w:val="24"/>
        </w:rPr>
        <w:t>辽宁东部山区太子河上游，位于“环沈阳一小时经济圈”内，是辽宁省中部城市群进入辽东山区门户。</w:t>
      </w:r>
      <w:r>
        <w:rPr>
          <w:rFonts w:ascii="宋体" w:hAnsi="宋体" w:eastAsia="宋体" w:cs="Times New Roman"/>
          <w:sz w:val="24"/>
          <w:szCs w:val="24"/>
        </w:rPr>
        <w:t>东与桓仁满族自治县、</w:t>
      </w:r>
      <w:r>
        <w:fldChar w:fldCharType="begin"/>
      </w:r>
      <w:r>
        <w:instrText xml:space="preserve"> HYPERLINK "https://baike.so.com/doc/5951400-6164341.html" \t "_blank" </w:instrText>
      </w:r>
      <w:r>
        <w:fldChar w:fldCharType="separate"/>
      </w:r>
      <w:r>
        <w:rPr>
          <w:rFonts w:ascii="宋体" w:hAnsi="宋体" w:eastAsia="宋体" w:cs="Times New Roman"/>
          <w:sz w:val="24"/>
          <w:szCs w:val="24"/>
        </w:rPr>
        <w:t>宽甸满族自治县</w:t>
      </w:r>
      <w:r>
        <w:rPr>
          <w:rFonts w:ascii="宋体" w:hAnsi="宋体" w:eastAsia="宋体" w:cs="Times New Roman"/>
          <w:sz w:val="24"/>
          <w:szCs w:val="24"/>
        </w:rPr>
        <w:fldChar w:fldCharType="end"/>
      </w:r>
      <w:r>
        <w:rPr>
          <w:rFonts w:ascii="宋体" w:hAnsi="宋体" w:eastAsia="宋体" w:cs="Times New Roman"/>
          <w:sz w:val="24"/>
          <w:szCs w:val="24"/>
        </w:rPr>
        <w:t>相临，西与本溪市、辽阳市接壤，南与</w:t>
      </w:r>
      <w:r>
        <w:fldChar w:fldCharType="begin"/>
      </w:r>
      <w:r>
        <w:instrText xml:space="preserve"> HYPERLINK "https://baike.so.com/doc/5720515-5933244.html" \t "_blank" </w:instrText>
      </w:r>
      <w:r>
        <w:fldChar w:fldCharType="separate"/>
      </w:r>
      <w:r>
        <w:rPr>
          <w:rFonts w:ascii="宋体" w:hAnsi="宋体" w:eastAsia="宋体" w:cs="Times New Roman"/>
          <w:sz w:val="24"/>
          <w:szCs w:val="24"/>
        </w:rPr>
        <w:t>丹东市</w:t>
      </w:r>
      <w:r>
        <w:rPr>
          <w:rFonts w:ascii="宋体" w:hAnsi="宋体" w:eastAsia="宋体" w:cs="Times New Roman"/>
          <w:sz w:val="24"/>
          <w:szCs w:val="24"/>
        </w:rPr>
        <w:fldChar w:fldCharType="end"/>
      </w:r>
      <w:r>
        <w:rPr>
          <w:rFonts w:ascii="宋体" w:hAnsi="宋体" w:eastAsia="宋体" w:cs="Times New Roman"/>
          <w:sz w:val="24"/>
          <w:szCs w:val="24"/>
        </w:rPr>
        <w:t>毗邻，北接沈阳市、抚顺市。</w:t>
      </w:r>
      <w:r>
        <w:rPr>
          <w:rFonts w:hint="eastAsia" w:ascii="宋体" w:hAnsi="宋体" w:eastAsia="宋体" w:cs="Times New Roman"/>
          <w:sz w:val="24"/>
          <w:szCs w:val="24"/>
        </w:rPr>
        <w:t>是辽宁天然的水源涵养地和绿色屏障。获批国家级生态文明先行示范区，获评全国休闲农业与乡村旅游示范县、辽宁省旅游强县。</w:t>
      </w:r>
    </w:p>
    <w:p w14:paraId="3F6D963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高官镇是2006年2月由原高官乡和偏岭镇合并而成，镇政府驻地偏岭村。</w:t>
      </w:r>
    </w:p>
    <w:p w14:paraId="27841B2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高官镇位于本溪县西北部，距本溪县城34公里，北与抚顺县相邻，东与清河城镇连接，南与本溪县城小市镇相接壤，西临本溪市明山区。是本溪县以采掘业为主的工矿重镇。</w:t>
      </w:r>
    </w:p>
    <w:p w14:paraId="2AF6245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松树台村位于高官镇南部，东与本溪县搭界，西面南面与明山区相接，北邻高官镇法台村。</w:t>
      </w:r>
    </w:p>
    <w:p w14:paraId="5A8F630F">
      <w:pPr>
        <w:pStyle w:val="4"/>
        <w:spacing w:beforeLines="50" w:after="0" w:line="360" w:lineRule="auto"/>
        <w:ind w:firstLine="548" w:firstLineChars="196"/>
        <w:rPr>
          <w:rFonts w:ascii="黑体" w:hAnsi="宋体"/>
          <w:b w:val="0"/>
        </w:rPr>
      </w:pPr>
      <w:r>
        <w:rPr>
          <w:rFonts w:hint="eastAsia" w:ascii="黑体" w:hAnsi="宋体"/>
          <w:b w:val="0"/>
        </w:rPr>
        <w:t>（二）自然条件</w:t>
      </w:r>
    </w:p>
    <w:p w14:paraId="52B0ECC2">
      <w:pPr>
        <w:spacing w:beforeLines="50" w:line="360" w:lineRule="auto"/>
        <w:ind w:firstLine="480"/>
        <w:rPr>
          <w:rFonts w:ascii="宋体" w:hAnsi="宋体"/>
          <w:b/>
          <w:sz w:val="24"/>
        </w:rPr>
      </w:pPr>
      <w:r>
        <w:rPr>
          <w:rFonts w:hint="eastAsia" w:ascii="宋体" w:hAnsi="宋体"/>
          <w:b/>
          <w:sz w:val="24"/>
        </w:rPr>
        <w:t>1、土地资源</w:t>
      </w:r>
    </w:p>
    <w:p w14:paraId="53A6721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松树台村村域面积</w:t>
      </w:r>
      <w:r>
        <w:rPr>
          <w:rFonts w:ascii="宋体" w:hAnsi="宋体" w:eastAsia="宋体" w:cs="Times New Roman"/>
          <w:sz w:val="24"/>
          <w:szCs w:val="24"/>
        </w:rPr>
        <w:t>35</w:t>
      </w:r>
      <w:r>
        <w:rPr>
          <w:rFonts w:hint="eastAsia" w:ascii="宋体" w:hAnsi="宋体" w:eastAsia="宋体" w:cs="Times New Roman"/>
          <w:sz w:val="24"/>
          <w:szCs w:val="24"/>
        </w:rPr>
        <w:t>平方公里，耕地总面积4840亩，天然林面积2.4万亩，人工林面积1万亩，林业用地面积广阔，森林覆盖率高</w:t>
      </w:r>
      <w:r>
        <w:rPr>
          <w:rFonts w:ascii="宋体" w:hAnsi="宋体" w:eastAsia="宋体" w:cs="Times New Roman"/>
          <w:sz w:val="24"/>
          <w:szCs w:val="24"/>
        </w:rPr>
        <w:t>。</w:t>
      </w:r>
    </w:p>
    <w:p w14:paraId="347691CC">
      <w:pPr>
        <w:spacing w:beforeLines="50" w:line="360" w:lineRule="auto"/>
        <w:ind w:firstLine="480"/>
        <w:rPr>
          <w:rFonts w:ascii="宋体" w:hAnsi="宋体"/>
          <w:b/>
          <w:sz w:val="24"/>
        </w:rPr>
      </w:pPr>
      <w:r>
        <w:rPr>
          <w:rFonts w:ascii="宋体" w:hAnsi="宋体"/>
          <w:b/>
          <w:sz w:val="24"/>
        </w:rPr>
        <w:t>2</w:t>
      </w:r>
      <w:r>
        <w:rPr>
          <w:rFonts w:hint="eastAsia" w:ascii="宋体" w:hAnsi="宋体"/>
          <w:b/>
          <w:sz w:val="24"/>
        </w:rPr>
        <w:t>、气候条件</w:t>
      </w:r>
    </w:p>
    <w:p w14:paraId="3B6D10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松树台村处于温带湿润季风气候区。气候主要特点：冬季盛行西北季风，夏季盛行西南季风。温度变化较大，四季冷暖干湿分明。雨量充沛，湿度较大，寒冷期长。</w:t>
      </w:r>
    </w:p>
    <w:p w14:paraId="2ACCF87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（1）气温：多年平均气温6.2℃。夏季暖湿多雨，最热为7月份，月平均气温为23.1℃，极端最高气温37.2℃。最寒冷为1月，月平均气温为-14.3℃，极端最低气温-37.9℃。据实测资料，该地区最大冻土深1.53米。</w:t>
      </w:r>
    </w:p>
    <w:p w14:paraId="6725C9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该地区年平均相对湿度为69%，月平均相对湿度8月最大为81%，4月最小为55%。</w:t>
      </w:r>
    </w:p>
    <w:p w14:paraId="3567F21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降水：松树台村位于太子河流域，多年平均降水为800mm左右，降水量的年际变化较大，丰水年与枯水年相差近3倍。年内分配也极不均匀，主要集中在6—9月，占全年降水量的70—80%，其中7、8月份占近50%，且集中于几场大暴雨中。全村地下水资源也较为丰富。</w:t>
      </w:r>
    </w:p>
    <w:p w14:paraId="7339852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（3）日照：年日照时数为2600</w:t>
      </w:r>
      <w:r>
        <w:rPr>
          <w:rFonts w:ascii="宋体" w:hAnsi="宋体" w:eastAsia="宋体" w:cs="Times New Roman"/>
          <w:sz w:val="24"/>
          <w:szCs w:val="24"/>
        </w:rPr>
        <w:t>—</w:t>
      </w:r>
      <w:r>
        <w:rPr>
          <w:rFonts w:hint="eastAsia" w:ascii="宋体" w:hAnsi="宋体" w:eastAsia="宋体" w:cs="Times New Roman"/>
          <w:sz w:val="24"/>
          <w:szCs w:val="24"/>
        </w:rPr>
        <w:t>2900小时。5</w:t>
      </w:r>
      <w:r>
        <w:rPr>
          <w:rFonts w:ascii="宋体" w:hAnsi="宋体" w:eastAsia="宋体" w:cs="Times New Roman"/>
          <w:sz w:val="24"/>
          <w:szCs w:val="24"/>
        </w:rPr>
        <w:t>—</w:t>
      </w:r>
      <w:r>
        <w:rPr>
          <w:rFonts w:hint="eastAsia" w:ascii="宋体" w:hAnsi="宋体" w:eastAsia="宋体" w:cs="Times New Roman"/>
          <w:sz w:val="24"/>
          <w:szCs w:val="24"/>
        </w:rPr>
        <w:t>9月份日照时数为1200</w:t>
      </w:r>
      <w:r>
        <w:rPr>
          <w:rFonts w:ascii="宋体" w:hAnsi="宋体" w:eastAsia="宋体" w:cs="Times New Roman"/>
          <w:sz w:val="24"/>
          <w:szCs w:val="24"/>
        </w:rPr>
        <w:t>—</w:t>
      </w:r>
      <w:r>
        <w:rPr>
          <w:rFonts w:hint="eastAsia" w:ascii="宋体" w:hAnsi="宋体" w:eastAsia="宋体" w:cs="Times New Roman"/>
          <w:sz w:val="24"/>
          <w:szCs w:val="24"/>
        </w:rPr>
        <w:t>1300小时。</w:t>
      </w:r>
    </w:p>
    <w:p w14:paraId="26E0BAF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（4）风速、风向：多年平均风速2.5m/s,最大风速18m/s，全年最多风向为北风。</w:t>
      </w:r>
    </w:p>
    <w:p w14:paraId="05A7CD41">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、河流</w:t>
      </w:r>
    </w:p>
    <w:p w14:paraId="6BBDEF9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太子河在松树台村域中部流经，堤防设施比较完善，防洪标准5</w:t>
      </w:r>
      <w:r>
        <w:rPr>
          <w:rFonts w:ascii="宋体" w:hAnsi="宋体" w:eastAsia="宋体" w:cs="Times New Roman"/>
          <w:sz w:val="24"/>
          <w:szCs w:val="24"/>
        </w:rPr>
        <w:t>0年一遇</w:t>
      </w:r>
      <w:r>
        <w:rPr>
          <w:rFonts w:hint="eastAsia" w:ascii="宋体" w:hAnsi="宋体" w:eastAsia="宋体" w:cs="Times New Roman"/>
          <w:sz w:val="24"/>
          <w:szCs w:val="24"/>
        </w:rPr>
        <w:t>。</w:t>
      </w:r>
    </w:p>
    <w:p w14:paraId="3938D16E">
      <w:pPr>
        <w:pStyle w:val="4"/>
        <w:spacing w:beforeLines="50" w:after="0" w:line="360" w:lineRule="auto"/>
        <w:ind w:firstLine="548" w:firstLineChars="196"/>
        <w:rPr>
          <w:rFonts w:ascii="黑体" w:hAnsi="宋体"/>
          <w:b w:val="0"/>
        </w:rPr>
      </w:pPr>
      <w:r>
        <w:rPr>
          <w:rFonts w:hint="eastAsia" w:ascii="黑体" w:hAnsi="宋体"/>
          <w:b w:val="0"/>
        </w:rPr>
        <w:t>（三）村庄名称来历</w:t>
      </w:r>
    </w:p>
    <w:p w14:paraId="59054B2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松树台村很早即有人类聚居，形成村落，因村前砬子呈台状，其上长满松树，故名曰“松树台”。</w:t>
      </w:r>
    </w:p>
    <w:p w14:paraId="76C8F586">
      <w:pPr>
        <w:pStyle w:val="4"/>
        <w:spacing w:beforeLines="50" w:after="0" w:line="360" w:lineRule="auto"/>
        <w:ind w:firstLine="548" w:firstLineChars="196"/>
        <w:rPr>
          <w:rFonts w:ascii="宋体" w:hAnsi="宋体" w:eastAsia="宋体"/>
          <w:sz w:val="24"/>
          <w:szCs w:val="24"/>
        </w:rPr>
      </w:pPr>
      <w:r>
        <w:rPr>
          <w:rFonts w:hint="eastAsia" w:ascii="黑体" w:hAnsi="宋体"/>
          <w:b w:val="0"/>
        </w:rPr>
        <w:t>（四）交通条件</w:t>
      </w:r>
    </w:p>
    <w:p w14:paraId="7121FB7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本溪到小市再到田师付的溪田铁路从村庄穿过，并在松树台设有车站。省级公路小小线从村域穿过，各自然屯有公路与小小线相连，对外联系方便。</w:t>
      </w:r>
    </w:p>
    <w:p w14:paraId="3F4E4FA3">
      <w:pPr>
        <w:pStyle w:val="3"/>
        <w:spacing w:before="120" w:after="120" w:line="415" w:lineRule="auto"/>
        <w:rPr>
          <w:rFonts w:ascii="黑体" w:eastAsia="黑体"/>
          <w:b w:val="0"/>
          <w:sz w:val="30"/>
          <w:szCs w:val="30"/>
        </w:rPr>
      </w:pPr>
      <w:bookmarkStart w:id="8" w:name="_Toc198091186"/>
      <w:bookmarkStart w:id="9" w:name="_Toc521924939"/>
      <w:bookmarkStart w:id="10" w:name="_Toc231982354"/>
      <w:bookmarkStart w:id="11" w:name="_Toc288057796"/>
      <w:r>
        <w:rPr>
          <w:rFonts w:hint="eastAsia" w:ascii="黑体" w:eastAsia="黑体"/>
          <w:b w:val="0"/>
          <w:sz w:val="30"/>
          <w:szCs w:val="30"/>
        </w:rPr>
        <w:t>二、经济与社会发展状况</w:t>
      </w:r>
      <w:bookmarkEnd w:id="8"/>
      <w:bookmarkEnd w:id="9"/>
      <w:bookmarkEnd w:id="10"/>
      <w:bookmarkEnd w:id="11"/>
    </w:p>
    <w:p w14:paraId="25FCD32D">
      <w:pPr>
        <w:pStyle w:val="4"/>
        <w:spacing w:beforeLines="50" w:after="0" w:line="360" w:lineRule="auto"/>
        <w:ind w:firstLine="548" w:firstLineChars="196"/>
        <w:rPr>
          <w:rFonts w:ascii="黑体" w:hAnsi="宋体"/>
          <w:b w:val="0"/>
        </w:rPr>
      </w:pPr>
      <w:r>
        <w:rPr>
          <w:rFonts w:hint="eastAsia" w:ascii="黑体" w:hAnsi="宋体"/>
          <w:b w:val="0"/>
        </w:rPr>
        <w:t>（一）产业现状</w:t>
      </w:r>
    </w:p>
    <w:p w14:paraId="052DBE2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w:t>
      </w:r>
      <w:r>
        <w:rPr>
          <w:rFonts w:ascii="宋体" w:hAnsi="宋体" w:eastAsia="宋体" w:cs="Times New Roman"/>
          <w:sz w:val="24"/>
          <w:szCs w:val="24"/>
        </w:rPr>
        <w:t>是传统的农业村</w:t>
      </w:r>
      <w:r>
        <w:rPr>
          <w:rFonts w:hint="eastAsia" w:ascii="宋体" w:hAnsi="宋体" w:eastAsia="宋体" w:cs="Times New Roman"/>
          <w:sz w:val="24"/>
          <w:szCs w:val="24"/>
        </w:rPr>
        <w:t>，目前种植业方面主要出产玉米、大豆和杂粮等农作物。养殖方面有3户肉猪养殖户，养猪数量在1</w:t>
      </w:r>
      <w:r>
        <w:rPr>
          <w:rFonts w:ascii="宋体" w:hAnsi="宋体" w:eastAsia="宋体" w:cs="Times New Roman"/>
          <w:sz w:val="24"/>
          <w:szCs w:val="24"/>
        </w:rPr>
        <w:t>500头</w:t>
      </w:r>
      <w:r>
        <w:rPr>
          <w:rFonts w:hint="eastAsia" w:ascii="宋体" w:hAnsi="宋体" w:eastAsia="宋体" w:cs="Times New Roman"/>
          <w:sz w:val="24"/>
          <w:szCs w:val="24"/>
        </w:rPr>
        <w:t>，其中1家大户年出栏800头；有1</w:t>
      </w:r>
      <w:r>
        <w:rPr>
          <w:rFonts w:ascii="宋体" w:hAnsi="宋体" w:eastAsia="宋体" w:cs="Times New Roman"/>
          <w:sz w:val="24"/>
          <w:szCs w:val="24"/>
        </w:rPr>
        <w:t>2户养殖绒山羊</w:t>
      </w:r>
      <w:r>
        <w:rPr>
          <w:rFonts w:hint="eastAsia" w:ascii="宋体" w:hAnsi="宋体" w:eastAsia="宋体" w:cs="Times New Roman"/>
          <w:sz w:val="24"/>
          <w:szCs w:val="24"/>
        </w:rPr>
        <w:t>，</w:t>
      </w:r>
      <w:r>
        <w:rPr>
          <w:rFonts w:ascii="宋体" w:hAnsi="宋体" w:eastAsia="宋体" w:cs="Times New Roman"/>
          <w:sz w:val="24"/>
          <w:szCs w:val="24"/>
        </w:rPr>
        <w:t>年出栏</w:t>
      </w:r>
      <w:r>
        <w:rPr>
          <w:rFonts w:hint="eastAsia" w:ascii="宋体" w:hAnsi="宋体" w:eastAsia="宋体" w:cs="Times New Roman"/>
          <w:sz w:val="24"/>
          <w:szCs w:val="24"/>
        </w:rPr>
        <w:t>1</w:t>
      </w:r>
      <w:r>
        <w:rPr>
          <w:rFonts w:ascii="宋体" w:hAnsi="宋体" w:eastAsia="宋体" w:cs="Times New Roman"/>
          <w:sz w:val="24"/>
          <w:szCs w:val="24"/>
        </w:rPr>
        <w:t>000只</w:t>
      </w:r>
      <w:r>
        <w:rPr>
          <w:rFonts w:hint="eastAsia" w:ascii="宋体" w:hAnsi="宋体" w:eastAsia="宋体" w:cs="Times New Roman"/>
          <w:sz w:val="24"/>
          <w:szCs w:val="24"/>
        </w:rPr>
        <w:t>；有</w:t>
      </w:r>
      <w:r>
        <w:rPr>
          <w:rFonts w:ascii="宋体" w:hAnsi="宋体" w:eastAsia="宋体" w:cs="Times New Roman"/>
          <w:sz w:val="24"/>
          <w:szCs w:val="24"/>
        </w:rPr>
        <w:t>8</w:t>
      </w:r>
      <w:r>
        <w:rPr>
          <w:rFonts w:hint="eastAsia" w:ascii="宋体" w:hAnsi="宋体" w:eastAsia="宋体" w:cs="Times New Roman"/>
          <w:sz w:val="24"/>
          <w:szCs w:val="24"/>
        </w:rPr>
        <w:t>户左右养殖肉食鸡，年养殖肉鸡2</w:t>
      </w:r>
      <w:r>
        <w:rPr>
          <w:rFonts w:ascii="宋体" w:hAnsi="宋体" w:eastAsia="宋体" w:cs="Times New Roman"/>
          <w:sz w:val="24"/>
          <w:szCs w:val="24"/>
        </w:rPr>
        <w:t>0万只</w:t>
      </w:r>
      <w:r>
        <w:rPr>
          <w:rFonts w:hint="eastAsia" w:ascii="宋体" w:hAnsi="宋体" w:eastAsia="宋体" w:cs="Times New Roman"/>
          <w:sz w:val="24"/>
          <w:szCs w:val="24"/>
        </w:rPr>
        <w:t>；3户养殖蛋鸭；村民各家各户也都散养一些鸡鸭。</w:t>
      </w:r>
    </w:p>
    <w:p w14:paraId="5DBA151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松树台村第二产业为零。</w:t>
      </w:r>
    </w:p>
    <w:p w14:paraId="2A1FAA2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松树台村第三产业</w:t>
      </w:r>
      <w:r>
        <w:rPr>
          <w:rFonts w:ascii="宋体" w:hAnsi="宋体" w:eastAsia="宋体" w:cs="Times New Roman"/>
          <w:sz w:val="24"/>
          <w:szCs w:val="24"/>
        </w:rPr>
        <w:t>以零散分布的13</w:t>
      </w:r>
      <w:r>
        <w:rPr>
          <w:rFonts w:hint="eastAsia" w:ascii="宋体" w:hAnsi="宋体" w:eastAsia="宋体" w:cs="Times New Roman"/>
          <w:sz w:val="24"/>
          <w:szCs w:val="24"/>
        </w:rPr>
        <w:t>家</w:t>
      </w:r>
      <w:r>
        <w:rPr>
          <w:rFonts w:ascii="宋体" w:hAnsi="宋体" w:eastAsia="宋体" w:cs="Times New Roman"/>
          <w:sz w:val="24"/>
          <w:szCs w:val="24"/>
        </w:rPr>
        <w:t>商业网点为主，主要为村民自家经营的商店、小型超市、</w:t>
      </w:r>
      <w:r>
        <w:rPr>
          <w:rFonts w:hint="eastAsia" w:ascii="宋体" w:hAnsi="宋体" w:eastAsia="宋体" w:cs="Times New Roman"/>
          <w:sz w:val="24"/>
          <w:szCs w:val="24"/>
        </w:rPr>
        <w:t>饭店</w:t>
      </w:r>
      <w:r>
        <w:rPr>
          <w:rFonts w:ascii="宋体" w:hAnsi="宋体" w:eastAsia="宋体" w:cs="Times New Roman"/>
          <w:sz w:val="24"/>
          <w:szCs w:val="24"/>
        </w:rPr>
        <w:t>等，</w:t>
      </w:r>
      <w:r>
        <w:rPr>
          <w:rFonts w:hint="eastAsia" w:ascii="宋体" w:hAnsi="宋体" w:eastAsia="宋体" w:cs="Times New Roman"/>
          <w:sz w:val="24"/>
          <w:szCs w:val="24"/>
        </w:rPr>
        <w:t>以服务本村村民为主。</w:t>
      </w:r>
    </w:p>
    <w:p w14:paraId="7992F3F3">
      <w:pPr>
        <w:pStyle w:val="4"/>
        <w:spacing w:beforeLines="50" w:after="0" w:line="360" w:lineRule="auto"/>
        <w:ind w:firstLine="548" w:firstLineChars="196"/>
        <w:rPr>
          <w:rFonts w:ascii="黑体" w:hAnsi="宋体"/>
          <w:b w:val="0"/>
        </w:rPr>
      </w:pPr>
      <w:r>
        <w:rPr>
          <w:rFonts w:hint="eastAsia" w:ascii="黑体" w:hAnsi="宋体"/>
          <w:b w:val="0"/>
        </w:rPr>
        <w:t>（二）人口与劳动力</w:t>
      </w:r>
    </w:p>
    <w:p w14:paraId="4C0AA03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2016年松树台村总户数</w:t>
      </w:r>
      <w:r>
        <w:rPr>
          <w:rFonts w:ascii="宋体" w:hAnsi="宋体" w:eastAsia="宋体" w:cs="Times New Roman"/>
          <w:sz w:val="24"/>
          <w:szCs w:val="24"/>
        </w:rPr>
        <w:t>650</w:t>
      </w:r>
      <w:r>
        <w:rPr>
          <w:rFonts w:hint="eastAsia" w:ascii="宋体" w:hAnsi="宋体" w:eastAsia="宋体" w:cs="Times New Roman"/>
          <w:sz w:val="24"/>
          <w:szCs w:val="24"/>
        </w:rPr>
        <w:t>户，总人口</w:t>
      </w:r>
      <w:r>
        <w:rPr>
          <w:rFonts w:ascii="宋体" w:hAnsi="宋体" w:eastAsia="宋体" w:cs="Times New Roman"/>
          <w:sz w:val="24"/>
          <w:szCs w:val="24"/>
        </w:rPr>
        <w:t>2230</w:t>
      </w:r>
      <w:r>
        <w:rPr>
          <w:rFonts w:hint="eastAsia" w:ascii="宋体" w:hAnsi="宋体" w:eastAsia="宋体" w:cs="Times New Roman"/>
          <w:sz w:val="24"/>
          <w:szCs w:val="24"/>
        </w:rPr>
        <w:t>人，其中非农业人口</w:t>
      </w:r>
      <w:r>
        <w:rPr>
          <w:rFonts w:ascii="宋体" w:hAnsi="宋体" w:eastAsia="宋体" w:cs="Times New Roman"/>
          <w:sz w:val="24"/>
          <w:szCs w:val="24"/>
        </w:rPr>
        <w:t>10</w:t>
      </w:r>
      <w:r>
        <w:rPr>
          <w:rFonts w:hint="eastAsia" w:ascii="宋体" w:hAnsi="宋体" w:eastAsia="宋体" w:cs="Times New Roman"/>
          <w:sz w:val="24"/>
          <w:szCs w:val="24"/>
        </w:rPr>
        <w:t>0人，农业人口</w:t>
      </w:r>
      <w:r>
        <w:rPr>
          <w:rFonts w:ascii="宋体" w:hAnsi="宋体" w:eastAsia="宋体" w:cs="Times New Roman"/>
          <w:sz w:val="24"/>
          <w:szCs w:val="24"/>
        </w:rPr>
        <w:t>2130</w:t>
      </w:r>
      <w:r>
        <w:rPr>
          <w:rFonts w:hint="eastAsia" w:ascii="宋体" w:hAnsi="宋体" w:eastAsia="宋体" w:cs="Times New Roman"/>
          <w:sz w:val="24"/>
          <w:szCs w:val="24"/>
        </w:rPr>
        <w:t>人，外出打工</w:t>
      </w:r>
      <w:r>
        <w:rPr>
          <w:rFonts w:ascii="宋体" w:hAnsi="宋体" w:eastAsia="宋体" w:cs="Times New Roman"/>
          <w:sz w:val="24"/>
          <w:szCs w:val="24"/>
        </w:rPr>
        <w:t>16</w:t>
      </w:r>
      <w:r>
        <w:rPr>
          <w:rFonts w:hint="eastAsia" w:ascii="宋体" w:hAnsi="宋体" w:eastAsia="宋体" w:cs="Times New Roman"/>
          <w:sz w:val="24"/>
          <w:szCs w:val="24"/>
        </w:rPr>
        <w:t>0余人。人口变动包括自然增长和机械增长，自然增长的出生数是</w:t>
      </w:r>
      <w:r>
        <w:rPr>
          <w:rFonts w:ascii="宋体" w:hAnsi="宋体" w:eastAsia="宋体" w:cs="Times New Roman"/>
          <w:sz w:val="24"/>
          <w:szCs w:val="24"/>
        </w:rPr>
        <w:t>20</w:t>
      </w:r>
      <w:r>
        <w:rPr>
          <w:rFonts w:hint="eastAsia" w:ascii="宋体" w:hAnsi="宋体" w:eastAsia="宋体" w:cs="Times New Roman"/>
          <w:sz w:val="24"/>
          <w:szCs w:val="24"/>
        </w:rPr>
        <w:t>人，死亡数是1</w:t>
      </w:r>
      <w:r>
        <w:rPr>
          <w:rFonts w:ascii="宋体" w:hAnsi="宋体" w:eastAsia="宋体" w:cs="Times New Roman"/>
          <w:sz w:val="24"/>
          <w:szCs w:val="24"/>
        </w:rPr>
        <w:t>0</w:t>
      </w:r>
      <w:r>
        <w:rPr>
          <w:rFonts w:hint="eastAsia" w:ascii="宋体" w:hAnsi="宋体" w:eastAsia="宋体" w:cs="Times New Roman"/>
          <w:sz w:val="24"/>
          <w:szCs w:val="24"/>
        </w:rPr>
        <w:t>人；机械增长迁入为6人，迁出为1</w:t>
      </w:r>
      <w:r>
        <w:rPr>
          <w:rFonts w:ascii="宋体" w:hAnsi="宋体" w:eastAsia="宋体" w:cs="Times New Roman"/>
          <w:sz w:val="24"/>
          <w:szCs w:val="24"/>
        </w:rPr>
        <w:t>4人</w:t>
      </w:r>
      <w:r>
        <w:rPr>
          <w:rFonts w:hint="eastAsia" w:ascii="宋体" w:hAnsi="宋体" w:eastAsia="宋体" w:cs="Times New Roman"/>
          <w:sz w:val="24"/>
          <w:szCs w:val="24"/>
        </w:rPr>
        <w:t>。</w:t>
      </w:r>
    </w:p>
    <w:p w14:paraId="09853BF9">
      <w:pPr>
        <w:pStyle w:val="4"/>
        <w:spacing w:beforeLines="50" w:after="0" w:line="360" w:lineRule="auto"/>
        <w:ind w:firstLine="548" w:firstLineChars="196"/>
        <w:rPr>
          <w:rFonts w:ascii="黑体" w:hAnsi="宋体"/>
          <w:b w:val="0"/>
        </w:rPr>
      </w:pPr>
      <w:r>
        <w:rPr>
          <w:rFonts w:hint="eastAsia" w:ascii="黑体" w:hAnsi="宋体"/>
          <w:b w:val="0"/>
        </w:rPr>
        <w:t>（三）农民收入情况</w:t>
      </w:r>
    </w:p>
    <w:p w14:paraId="3B4B3D8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2016年松树台村村民人均收入为1</w:t>
      </w:r>
      <w:r>
        <w:rPr>
          <w:rFonts w:ascii="宋体" w:hAnsi="宋体" w:eastAsia="宋体" w:cs="Times New Roman"/>
          <w:sz w:val="24"/>
          <w:szCs w:val="24"/>
        </w:rPr>
        <w:t>2</w:t>
      </w:r>
      <w:r>
        <w:rPr>
          <w:rFonts w:hint="eastAsia" w:ascii="宋体" w:hAnsi="宋体" w:eastAsia="宋体" w:cs="Times New Roman"/>
          <w:sz w:val="24"/>
          <w:szCs w:val="24"/>
        </w:rPr>
        <w:t>000元。</w:t>
      </w:r>
    </w:p>
    <w:p w14:paraId="60E2EBD0">
      <w:pPr>
        <w:pStyle w:val="3"/>
        <w:spacing w:before="120" w:after="120" w:line="415" w:lineRule="auto"/>
        <w:rPr>
          <w:rFonts w:ascii="黑体" w:eastAsia="黑体"/>
          <w:b w:val="0"/>
          <w:sz w:val="30"/>
          <w:szCs w:val="30"/>
        </w:rPr>
      </w:pPr>
      <w:bookmarkStart w:id="12" w:name="_Toc288057797"/>
      <w:bookmarkStart w:id="13" w:name="_Toc521924940"/>
      <w:bookmarkStart w:id="14" w:name="_Toc198091187"/>
      <w:bookmarkStart w:id="15" w:name="_Toc231982355"/>
      <w:r>
        <w:rPr>
          <w:rFonts w:hint="eastAsia" w:ascii="黑体" w:eastAsia="黑体"/>
          <w:b w:val="0"/>
          <w:sz w:val="30"/>
          <w:szCs w:val="30"/>
        </w:rPr>
        <w:t>三、村庄建设情况分析</w:t>
      </w:r>
      <w:bookmarkEnd w:id="12"/>
      <w:bookmarkEnd w:id="13"/>
      <w:bookmarkEnd w:id="14"/>
      <w:bookmarkEnd w:id="15"/>
    </w:p>
    <w:p w14:paraId="71F234AE">
      <w:pPr>
        <w:pStyle w:val="4"/>
        <w:spacing w:beforeLines="50" w:after="0" w:line="360" w:lineRule="auto"/>
        <w:ind w:firstLine="548" w:firstLineChars="196"/>
        <w:rPr>
          <w:rFonts w:ascii="黑体" w:hAnsi="宋体"/>
          <w:b w:val="0"/>
        </w:rPr>
      </w:pPr>
      <w:r>
        <w:rPr>
          <w:rFonts w:hint="eastAsia" w:ascii="黑体" w:hAnsi="宋体"/>
          <w:b w:val="0"/>
        </w:rPr>
        <w:t>（一）居民点现状</w:t>
      </w:r>
    </w:p>
    <w:p w14:paraId="0D8A7A4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松树台村是由原松树台村、中寨子村、后崴子村三村合并而来。目前的松树台村由松树台、养树圈、中寨子、前岗子、羊角沟、碱厂沟、河东、河西、后崴子、前街等</w:t>
      </w:r>
      <w:r>
        <w:rPr>
          <w:rFonts w:ascii="宋体" w:hAnsi="宋体" w:eastAsia="宋体" w:cs="Times New Roman"/>
          <w:sz w:val="24"/>
          <w:szCs w:val="24"/>
        </w:rPr>
        <w:t>10</w:t>
      </w:r>
      <w:r>
        <w:rPr>
          <w:rFonts w:hint="eastAsia" w:ascii="宋体" w:hAnsi="宋体" w:eastAsia="宋体" w:cs="Times New Roman"/>
          <w:sz w:val="24"/>
          <w:szCs w:val="24"/>
        </w:rPr>
        <w:t>个自然屯组成，下辖1</w:t>
      </w:r>
      <w:r>
        <w:rPr>
          <w:rFonts w:ascii="宋体" w:hAnsi="宋体" w:eastAsia="宋体" w:cs="Times New Roman"/>
          <w:sz w:val="24"/>
          <w:szCs w:val="24"/>
        </w:rPr>
        <w:t>3</w:t>
      </w:r>
      <w:r>
        <w:rPr>
          <w:rFonts w:hint="eastAsia" w:ascii="宋体" w:hAnsi="宋体" w:eastAsia="宋体" w:cs="Times New Roman"/>
          <w:sz w:val="24"/>
          <w:szCs w:val="24"/>
        </w:rPr>
        <w:t>个村民小组。其中松树台为第1、第2村民组，养树圈为第3村民组，碱厂沟为第4村民组，中寨子为第5、第6、第7村民组，前岗子为第8村民组，羊角沟为第9村民组，河东河西为第1</w:t>
      </w:r>
      <w:r>
        <w:rPr>
          <w:rFonts w:ascii="宋体" w:hAnsi="宋体" w:eastAsia="宋体" w:cs="Times New Roman"/>
          <w:sz w:val="24"/>
          <w:szCs w:val="24"/>
        </w:rPr>
        <w:t>0村民组</w:t>
      </w:r>
      <w:r>
        <w:rPr>
          <w:rFonts w:hint="eastAsia" w:ascii="宋体" w:hAnsi="宋体" w:eastAsia="宋体" w:cs="Times New Roman"/>
          <w:sz w:val="24"/>
          <w:szCs w:val="24"/>
        </w:rPr>
        <w:t>，</w:t>
      </w:r>
      <w:r>
        <w:rPr>
          <w:rFonts w:ascii="宋体" w:hAnsi="宋体" w:eastAsia="宋体" w:cs="Times New Roman"/>
          <w:sz w:val="24"/>
          <w:szCs w:val="24"/>
        </w:rPr>
        <w:t>前街为第</w:t>
      </w:r>
      <w:r>
        <w:rPr>
          <w:rFonts w:hint="eastAsia" w:ascii="宋体" w:hAnsi="宋体" w:eastAsia="宋体" w:cs="Times New Roman"/>
          <w:sz w:val="24"/>
          <w:szCs w:val="24"/>
        </w:rPr>
        <w:t>1</w:t>
      </w:r>
      <w:r>
        <w:rPr>
          <w:rFonts w:ascii="宋体" w:hAnsi="宋体" w:eastAsia="宋体" w:cs="Times New Roman"/>
          <w:sz w:val="24"/>
          <w:szCs w:val="24"/>
        </w:rPr>
        <w:t>1村民组</w:t>
      </w:r>
      <w:r>
        <w:rPr>
          <w:rFonts w:hint="eastAsia" w:ascii="宋体" w:hAnsi="宋体" w:eastAsia="宋体" w:cs="Times New Roman"/>
          <w:sz w:val="24"/>
          <w:szCs w:val="24"/>
        </w:rPr>
        <w:t>，</w:t>
      </w:r>
      <w:r>
        <w:rPr>
          <w:rFonts w:ascii="宋体" w:hAnsi="宋体" w:eastAsia="宋体" w:cs="Times New Roman"/>
          <w:sz w:val="24"/>
          <w:szCs w:val="24"/>
        </w:rPr>
        <w:t>后崴子为第</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第</w:t>
      </w:r>
      <w:r>
        <w:rPr>
          <w:rFonts w:hint="eastAsia" w:ascii="宋体" w:hAnsi="宋体" w:eastAsia="宋体" w:cs="Times New Roman"/>
          <w:sz w:val="24"/>
          <w:szCs w:val="24"/>
        </w:rPr>
        <w:t>1</w:t>
      </w:r>
      <w:r>
        <w:rPr>
          <w:rFonts w:ascii="宋体" w:hAnsi="宋体" w:eastAsia="宋体" w:cs="Times New Roman"/>
          <w:sz w:val="24"/>
          <w:szCs w:val="24"/>
        </w:rPr>
        <w:t>3村民组</w:t>
      </w:r>
      <w:r>
        <w:rPr>
          <w:rFonts w:hint="eastAsia" w:ascii="宋体" w:hAnsi="宋体" w:eastAsia="宋体" w:cs="Times New Roman"/>
          <w:sz w:val="24"/>
          <w:szCs w:val="24"/>
        </w:rPr>
        <w:t>。</w:t>
      </w:r>
    </w:p>
    <w:p w14:paraId="197FB19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松树台村村委会位于松树台自然屯，现有人口130户，</w:t>
      </w:r>
      <w:r>
        <w:rPr>
          <w:rFonts w:ascii="宋体" w:hAnsi="宋体" w:eastAsia="宋体" w:cs="Times New Roman"/>
          <w:sz w:val="24"/>
          <w:szCs w:val="24"/>
        </w:rPr>
        <w:t>416</w:t>
      </w:r>
      <w:r>
        <w:rPr>
          <w:rFonts w:hint="eastAsia" w:ascii="宋体" w:hAnsi="宋体" w:eastAsia="宋体" w:cs="Times New Roman"/>
          <w:sz w:val="24"/>
          <w:szCs w:val="24"/>
        </w:rPr>
        <w:t>人。</w:t>
      </w:r>
    </w:p>
    <w:p w14:paraId="0CC10CE1">
      <w:pPr>
        <w:pStyle w:val="4"/>
        <w:spacing w:beforeLines="50" w:after="0" w:line="360" w:lineRule="auto"/>
        <w:ind w:firstLine="548" w:firstLineChars="196"/>
        <w:rPr>
          <w:rFonts w:ascii="黑体" w:hAnsi="宋体"/>
          <w:b w:val="0"/>
        </w:rPr>
      </w:pPr>
      <w:r>
        <w:rPr>
          <w:rFonts w:hint="eastAsia" w:ascii="黑体" w:hAnsi="宋体"/>
          <w:b w:val="0"/>
        </w:rPr>
        <w:t>（二）土地利用现状</w:t>
      </w:r>
    </w:p>
    <w:p w14:paraId="32D4846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松树台村村域总面积</w:t>
      </w:r>
      <w:r>
        <w:rPr>
          <w:rFonts w:ascii="宋体" w:hAnsi="宋体" w:eastAsia="宋体" w:cs="Times New Roman"/>
          <w:sz w:val="24"/>
          <w:szCs w:val="24"/>
        </w:rPr>
        <w:t>35</w:t>
      </w:r>
      <w:r>
        <w:rPr>
          <w:rFonts w:hint="eastAsia" w:ascii="宋体" w:hAnsi="宋体" w:eastAsia="宋体" w:cs="Times New Roman"/>
          <w:sz w:val="24"/>
          <w:szCs w:val="24"/>
        </w:rPr>
        <w:t>平方公里，其中耕地面积</w:t>
      </w:r>
      <w:r>
        <w:rPr>
          <w:rFonts w:ascii="宋体" w:hAnsi="宋体" w:eastAsia="宋体" w:cs="Times New Roman"/>
          <w:sz w:val="24"/>
          <w:szCs w:val="24"/>
        </w:rPr>
        <w:t>4840</w:t>
      </w:r>
      <w:r>
        <w:rPr>
          <w:rFonts w:hint="eastAsia" w:ascii="宋体" w:hAnsi="宋体" w:eastAsia="宋体" w:cs="Times New Roman"/>
          <w:sz w:val="24"/>
          <w:szCs w:val="24"/>
        </w:rPr>
        <w:t>亩（全部为基本农田），林地面积</w:t>
      </w:r>
      <w:r>
        <w:rPr>
          <w:rFonts w:ascii="宋体" w:hAnsi="宋体" w:eastAsia="宋体" w:cs="Times New Roman"/>
          <w:sz w:val="24"/>
          <w:szCs w:val="24"/>
        </w:rPr>
        <w:t>3.5万</w:t>
      </w:r>
      <w:r>
        <w:rPr>
          <w:rFonts w:hint="eastAsia" w:ascii="宋体" w:hAnsi="宋体" w:eastAsia="宋体" w:cs="Times New Roman"/>
          <w:sz w:val="24"/>
          <w:szCs w:val="24"/>
        </w:rPr>
        <w:t>亩，</w:t>
      </w:r>
      <w:r>
        <w:rPr>
          <w:rFonts w:ascii="宋体" w:hAnsi="宋体" w:eastAsia="宋体" w:cs="Times New Roman"/>
          <w:sz w:val="24"/>
          <w:szCs w:val="24"/>
        </w:rPr>
        <w:t>其它为村屯建设用地、道路建设用地以及闲置地和水域等。</w:t>
      </w:r>
    </w:p>
    <w:p w14:paraId="1374E74C">
      <w:pPr>
        <w:pStyle w:val="4"/>
        <w:spacing w:beforeLines="50" w:after="0" w:line="360" w:lineRule="auto"/>
        <w:ind w:firstLine="548" w:firstLineChars="196"/>
        <w:rPr>
          <w:rFonts w:ascii="黑体" w:hAnsi="宋体"/>
          <w:b w:val="0"/>
        </w:rPr>
      </w:pPr>
      <w:r>
        <w:rPr>
          <w:rFonts w:hint="eastAsia" w:ascii="黑体" w:hAnsi="宋体"/>
          <w:b w:val="0"/>
        </w:rPr>
        <w:t>（三）住宅用地（宅基地）现状</w:t>
      </w:r>
    </w:p>
    <w:p w14:paraId="579CB83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松树台村村民院落大小不一，大者</w:t>
      </w:r>
      <w:r>
        <w:rPr>
          <w:rFonts w:ascii="宋体" w:hAnsi="宋体" w:eastAsia="宋体" w:cs="Times New Roman"/>
          <w:sz w:val="24"/>
          <w:szCs w:val="24"/>
        </w:rPr>
        <w:t>1000</w:t>
      </w:r>
      <w:r>
        <w:rPr>
          <w:rFonts w:hint="eastAsia" w:ascii="宋体" w:hAnsi="宋体" w:eastAsia="宋体" w:cs="Times New Roman"/>
          <w:sz w:val="24"/>
          <w:szCs w:val="24"/>
        </w:rPr>
        <w:t>多平方米，小者</w:t>
      </w:r>
      <w:r>
        <w:rPr>
          <w:rFonts w:ascii="宋体" w:hAnsi="宋体" w:eastAsia="宋体" w:cs="Times New Roman"/>
          <w:sz w:val="24"/>
          <w:szCs w:val="24"/>
        </w:rPr>
        <w:t>400</w:t>
      </w:r>
      <w:r>
        <w:rPr>
          <w:rFonts w:hint="eastAsia" w:ascii="宋体" w:hAnsi="宋体" w:eastAsia="宋体" w:cs="Times New Roman"/>
          <w:sz w:val="24"/>
          <w:szCs w:val="24"/>
        </w:rPr>
        <w:t>平方米左右，超过本溪县“户均宅基地面积300平方米”的标准。</w:t>
      </w:r>
    </w:p>
    <w:p w14:paraId="35D8445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村民院落内部功能主要分为房屋建设用地、禽畜饲养棚、菜园地、柴草或杂物堆放场地等，其中房屋建设用地大约为50—130平方米，1/2左右的院落面积作为菜园地使用。</w:t>
      </w:r>
    </w:p>
    <w:p w14:paraId="7228E85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农房院落整体风貌协调统一，建筑规模、尺度、色彩体现辽宁东部山区民居特色，建筑多使用本地材料和建造工艺，近些年新建、翻建村民住宅多使用节能经济的新材料新技术。注重庭院的景观价值与经济价值，村民结合自身兴趣栽植花卉、蔬菜。</w:t>
      </w:r>
    </w:p>
    <w:p w14:paraId="0EB51E19">
      <w:pPr>
        <w:pStyle w:val="4"/>
        <w:spacing w:beforeLines="50" w:after="0" w:line="360" w:lineRule="auto"/>
        <w:ind w:firstLine="548" w:firstLineChars="196"/>
        <w:rPr>
          <w:rFonts w:ascii="黑体" w:hAnsi="宋体"/>
          <w:b w:val="0"/>
        </w:rPr>
      </w:pPr>
      <w:r>
        <w:rPr>
          <w:rFonts w:hint="eastAsia" w:ascii="黑体" w:hAnsi="宋体"/>
          <w:b w:val="0"/>
        </w:rPr>
        <w:t>（四）村庄产业用地现状</w:t>
      </w:r>
    </w:p>
    <w:p w14:paraId="5B2743D3">
      <w:pPr>
        <w:spacing w:beforeLines="50" w:line="360" w:lineRule="auto"/>
        <w:ind w:firstLine="480"/>
        <w:rPr>
          <w:rFonts w:ascii="宋体" w:hAnsi="宋体"/>
          <w:b/>
          <w:sz w:val="24"/>
        </w:rPr>
      </w:pPr>
      <w:r>
        <w:rPr>
          <w:rFonts w:hint="eastAsia" w:ascii="宋体" w:hAnsi="宋体"/>
          <w:b/>
          <w:sz w:val="24"/>
        </w:rPr>
        <w:t>1、村庄商业服务业设施现状</w:t>
      </w:r>
    </w:p>
    <w:p w14:paraId="6105F34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村第三产业不是很发达</w:t>
      </w:r>
      <w:r>
        <w:rPr>
          <w:rFonts w:hint="eastAsia" w:ascii="宋体" w:hAnsi="宋体" w:eastAsia="宋体" w:cs="Times New Roman"/>
          <w:sz w:val="24"/>
          <w:szCs w:val="24"/>
        </w:rPr>
        <w:t>，</w:t>
      </w:r>
      <w:r>
        <w:rPr>
          <w:rFonts w:ascii="宋体" w:hAnsi="宋体" w:eastAsia="宋体" w:cs="Times New Roman"/>
          <w:sz w:val="24"/>
          <w:szCs w:val="24"/>
        </w:rPr>
        <w:t>全村只有13</w:t>
      </w:r>
      <w:r>
        <w:rPr>
          <w:rFonts w:hint="eastAsia" w:ascii="宋体" w:hAnsi="宋体" w:eastAsia="宋体" w:cs="Times New Roman"/>
          <w:sz w:val="24"/>
          <w:szCs w:val="24"/>
        </w:rPr>
        <w:t>家小型超市和饭店，其中松树台有</w:t>
      </w:r>
      <w:r>
        <w:rPr>
          <w:rFonts w:ascii="宋体" w:hAnsi="宋体" w:eastAsia="宋体" w:cs="Times New Roman"/>
          <w:sz w:val="24"/>
          <w:szCs w:val="24"/>
        </w:rPr>
        <w:t>3</w:t>
      </w:r>
      <w:r>
        <w:rPr>
          <w:rFonts w:hint="eastAsia" w:ascii="宋体" w:hAnsi="宋体" w:eastAsia="宋体" w:cs="Times New Roman"/>
          <w:sz w:val="24"/>
          <w:szCs w:val="24"/>
        </w:rPr>
        <w:t>家，中寨子有3家，后崴子有2家，养树圈、碱厂沟、前岗子、羊角沟、河西各有</w:t>
      </w:r>
      <w:r>
        <w:rPr>
          <w:rFonts w:ascii="宋体" w:hAnsi="宋体" w:eastAsia="宋体" w:cs="Times New Roman"/>
          <w:sz w:val="24"/>
          <w:szCs w:val="24"/>
        </w:rPr>
        <w:t>1</w:t>
      </w:r>
      <w:r>
        <w:rPr>
          <w:rFonts w:hint="eastAsia" w:ascii="宋体" w:hAnsi="宋体" w:eastAsia="宋体" w:cs="Times New Roman"/>
          <w:sz w:val="24"/>
          <w:szCs w:val="24"/>
        </w:rPr>
        <w:t>家，主要以服务本村村民为主。</w:t>
      </w:r>
    </w:p>
    <w:p w14:paraId="0620C78C">
      <w:pPr>
        <w:spacing w:beforeLines="50" w:line="360" w:lineRule="auto"/>
        <w:ind w:firstLine="480"/>
        <w:rPr>
          <w:rFonts w:ascii="宋体" w:hAnsi="宋体" w:eastAsia="宋体" w:cs="Times New Roman"/>
          <w:sz w:val="24"/>
          <w:szCs w:val="24"/>
        </w:rPr>
      </w:pPr>
      <w:r>
        <w:rPr>
          <w:rFonts w:hint="eastAsia" w:ascii="宋体" w:hAnsi="宋体"/>
          <w:b/>
          <w:sz w:val="24"/>
        </w:rPr>
        <w:t>2、村庄生产仓储用地现状</w:t>
      </w:r>
    </w:p>
    <w:p w14:paraId="308C67F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w:t>
      </w:r>
      <w:r>
        <w:rPr>
          <w:rFonts w:hint="eastAsia" w:ascii="宋体" w:hAnsi="宋体" w:eastAsia="宋体" w:cs="Times New Roman"/>
          <w:sz w:val="24"/>
          <w:szCs w:val="24"/>
        </w:rPr>
        <w:t>没有村属企业。</w:t>
      </w:r>
    </w:p>
    <w:p w14:paraId="1FFE2DB0">
      <w:pPr>
        <w:pStyle w:val="4"/>
        <w:spacing w:beforeLines="50" w:after="0" w:line="360" w:lineRule="auto"/>
        <w:ind w:firstLine="548" w:firstLineChars="196"/>
        <w:rPr>
          <w:rFonts w:ascii="黑体" w:hAnsi="宋体"/>
          <w:b w:val="0"/>
        </w:rPr>
      </w:pPr>
      <w:r>
        <w:rPr>
          <w:rFonts w:hint="eastAsia" w:ascii="黑体" w:hAnsi="宋体"/>
          <w:b w:val="0"/>
        </w:rPr>
        <w:t>（五）村庄公共服务用地现状</w:t>
      </w:r>
    </w:p>
    <w:p w14:paraId="26ACB455">
      <w:pPr>
        <w:spacing w:beforeLines="50" w:line="360" w:lineRule="auto"/>
        <w:ind w:firstLine="480"/>
        <w:rPr>
          <w:rFonts w:ascii="宋体" w:hAnsi="宋体"/>
          <w:b/>
          <w:sz w:val="24"/>
        </w:rPr>
      </w:pPr>
      <w:r>
        <w:rPr>
          <w:rFonts w:hint="eastAsia" w:ascii="宋体" w:hAnsi="宋体"/>
          <w:b/>
          <w:sz w:val="24"/>
        </w:rPr>
        <w:t>1、村庄公共服务设施现状</w:t>
      </w:r>
    </w:p>
    <w:p w14:paraId="0229748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松树台村村委会位于松树台村自然屯最南侧，占地面积</w:t>
      </w:r>
      <w:r>
        <w:rPr>
          <w:rFonts w:ascii="宋体" w:hAnsi="宋体" w:eastAsia="宋体" w:cs="Times New Roman"/>
          <w:sz w:val="24"/>
          <w:szCs w:val="24"/>
        </w:rPr>
        <w:t>4995</w:t>
      </w:r>
      <w:r>
        <w:rPr>
          <w:rFonts w:hint="eastAsia" w:ascii="宋体" w:hAnsi="宋体" w:eastAsia="宋体" w:cs="Times New Roman"/>
          <w:sz w:val="24"/>
          <w:szCs w:val="24"/>
        </w:rPr>
        <w:t>平方米，建筑面积</w:t>
      </w:r>
      <w:r>
        <w:rPr>
          <w:rFonts w:ascii="宋体" w:hAnsi="宋体" w:eastAsia="宋体" w:cs="Times New Roman"/>
          <w:sz w:val="24"/>
          <w:szCs w:val="24"/>
        </w:rPr>
        <w:t>872</w:t>
      </w:r>
      <w:r>
        <w:rPr>
          <w:rFonts w:hint="eastAsia" w:ascii="宋体" w:hAnsi="宋体" w:eastAsia="宋体" w:cs="Times New Roman"/>
          <w:sz w:val="24"/>
          <w:szCs w:val="24"/>
        </w:rPr>
        <w:t>平方米，文化室、图书室、卫生所均位于村委会内。</w:t>
      </w:r>
    </w:p>
    <w:p w14:paraId="580BD7C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村内没有小学</w:t>
      </w:r>
      <w:r>
        <w:rPr>
          <w:rFonts w:hint="eastAsia" w:ascii="宋体" w:hAnsi="宋体" w:eastAsia="宋体" w:cs="Times New Roman"/>
          <w:sz w:val="24"/>
          <w:szCs w:val="24"/>
        </w:rPr>
        <w:t>、幼儿园等公共服务设施。</w:t>
      </w:r>
    </w:p>
    <w:p w14:paraId="5A6DC739">
      <w:pPr>
        <w:spacing w:beforeLines="50" w:line="360" w:lineRule="auto"/>
        <w:ind w:firstLine="480"/>
        <w:rPr>
          <w:rFonts w:ascii="宋体" w:hAnsi="宋体"/>
          <w:b/>
          <w:sz w:val="24"/>
        </w:rPr>
      </w:pPr>
      <w:r>
        <w:rPr>
          <w:rFonts w:hint="eastAsia" w:ascii="宋体" w:hAnsi="宋体"/>
          <w:b/>
          <w:sz w:val="24"/>
        </w:rPr>
        <w:t>2、村庄公共场地现状</w:t>
      </w:r>
    </w:p>
    <w:p w14:paraId="25D7E3E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松树台村现状村庄公共场地主要为村委会院内的文化广场，</w:t>
      </w:r>
      <w:r>
        <w:rPr>
          <w:rFonts w:ascii="宋体" w:hAnsi="宋体" w:eastAsia="宋体" w:cs="Times New Roman"/>
          <w:sz w:val="24"/>
          <w:szCs w:val="24"/>
        </w:rPr>
        <w:t>占地面积2800</w:t>
      </w:r>
      <w:r>
        <w:rPr>
          <w:rFonts w:hint="eastAsia" w:ascii="宋体" w:hAnsi="宋体" w:eastAsia="宋体" w:cs="Times New Roman"/>
          <w:sz w:val="24"/>
          <w:szCs w:val="24"/>
        </w:rPr>
        <w:t>平方米。</w:t>
      </w:r>
    </w:p>
    <w:p w14:paraId="559205C7">
      <w:pPr>
        <w:pStyle w:val="4"/>
        <w:spacing w:beforeLines="50" w:after="0" w:line="360" w:lineRule="auto"/>
        <w:ind w:firstLine="548" w:firstLineChars="196"/>
        <w:rPr>
          <w:rFonts w:ascii="黑体" w:hAnsi="宋体"/>
          <w:b w:val="0"/>
        </w:rPr>
      </w:pPr>
      <w:r>
        <w:rPr>
          <w:rFonts w:hint="eastAsia" w:ascii="黑体" w:hAnsi="宋体"/>
          <w:b w:val="0"/>
        </w:rPr>
        <w:t>（六）村庄基础设施配套情况</w:t>
      </w:r>
    </w:p>
    <w:p w14:paraId="7C1B61E0">
      <w:pPr>
        <w:spacing w:beforeLines="50" w:line="360" w:lineRule="auto"/>
        <w:ind w:firstLine="480"/>
        <w:rPr>
          <w:rFonts w:ascii="宋体" w:hAnsi="宋体"/>
          <w:b/>
          <w:sz w:val="24"/>
        </w:rPr>
      </w:pPr>
      <w:r>
        <w:rPr>
          <w:rFonts w:hint="eastAsia" w:ascii="宋体" w:hAnsi="宋体"/>
          <w:b/>
          <w:sz w:val="24"/>
        </w:rPr>
        <w:t>1、铁路现状</w:t>
      </w:r>
    </w:p>
    <w:p w14:paraId="34EE3AA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溪田铁路在松树台村域内经过</w:t>
      </w:r>
      <w:r>
        <w:rPr>
          <w:rFonts w:hint="eastAsia" w:ascii="宋体" w:hAnsi="宋体" w:eastAsia="宋体" w:cs="Times New Roman"/>
          <w:sz w:val="24"/>
          <w:szCs w:val="24"/>
        </w:rPr>
        <w:t>，</w:t>
      </w:r>
      <w:r>
        <w:rPr>
          <w:rFonts w:ascii="宋体" w:hAnsi="宋体" w:eastAsia="宋体" w:cs="Times New Roman"/>
          <w:sz w:val="24"/>
          <w:szCs w:val="24"/>
        </w:rPr>
        <w:t>在</w:t>
      </w:r>
      <w:r>
        <w:rPr>
          <w:rFonts w:hint="eastAsia" w:ascii="宋体" w:hAnsi="宋体" w:eastAsia="宋体" w:cs="Times New Roman"/>
          <w:sz w:val="24"/>
          <w:szCs w:val="24"/>
        </w:rPr>
        <w:t>村委会</w:t>
      </w:r>
      <w:r>
        <w:rPr>
          <w:rFonts w:ascii="宋体" w:hAnsi="宋体" w:eastAsia="宋体" w:cs="Times New Roman"/>
          <w:sz w:val="24"/>
          <w:szCs w:val="24"/>
        </w:rPr>
        <w:t>所在地松树台自然屯中部穿过</w:t>
      </w:r>
      <w:r>
        <w:rPr>
          <w:rFonts w:hint="eastAsia" w:ascii="宋体" w:hAnsi="宋体" w:eastAsia="宋体" w:cs="Times New Roman"/>
          <w:sz w:val="24"/>
          <w:szCs w:val="24"/>
        </w:rPr>
        <w:t>。</w:t>
      </w:r>
    </w:p>
    <w:p w14:paraId="009BFDAD">
      <w:pPr>
        <w:spacing w:beforeLines="50" w:line="360" w:lineRule="auto"/>
        <w:ind w:firstLine="480"/>
        <w:rPr>
          <w:rFonts w:ascii="宋体" w:hAnsi="宋体"/>
          <w:b/>
          <w:sz w:val="24"/>
        </w:rPr>
      </w:pPr>
      <w:r>
        <w:rPr>
          <w:rFonts w:ascii="宋体" w:hAnsi="宋体"/>
          <w:b/>
          <w:sz w:val="24"/>
        </w:rPr>
        <w:t>2</w:t>
      </w:r>
      <w:r>
        <w:rPr>
          <w:rFonts w:hint="eastAsia" w:ascii="宋体" w:hAnsi="宋体"/>
          <w:b/>
          <w:sz w:val="24"/>
        </w:rPr>
        <w:t>、村庄道路现状</w:t>
      </w:r>
    </w:p>
    <w:p w14:paraId="78F48C02">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松树台村交通便捷</w:t>
      </w:r>
      <w:r>
        <w:rPr>
          <w:rFonts w:hint="eastAsia" w:ascii="宋体" w:hAnsi="宋体" w:eastAsia="宋体" w:cs="Times New Roman"/>
          <w:sz w:val="24"/>
          <w:szCs w:val="24"/>
        </w:rPr>
        <w:t>，</w:t>
      </w:r>
      <w:r>
        <w:rPr>
          <w:rFonts w:ascii="宋体" w:hAnsi="宋体" w:eastAsia="宋体" w:cs="Times New Roman"/>
          <w:sz w:val="24"/>
          <w:szCs w:val="24"/>
        </w:rPr>
        <w:t>省道小小线南北向穿过</w:t>
      </w:r>
      <w:r>
        <w:rPr>
          <w:rFonts w:hint="eastAsia" w:ascii="宋体" w:hAnsi="宋体" w:eastAsia="宋体" w:cs="Times New Roman"/>
          <w:sz w:val="24"/>
          <w:szCs w:val="24"/>
        </w:rPr>
        <w:t>，为主要对外联系道路，沥青路面，路面宽</w:t>
      </w:r>
      <w:r>
        <w:rPr>
          <w:rFonts w:ascii="宋体" w:hAnsi="宋体" w:eastAsia="宋体" w:cs="Times New Roman"/>
          <w:sz w:val="24"/>
          <w:szCs w:val="24"/>
        </w:rPr>
        <w:t>10</w:t>
      </w:r>
      <w:r>
        <w:rPr>
          <w:rFonts w:hint="eastAsia" w:ascii="宋体" w:hAnsi="宋体" w:eastAsia="宋体" w:cs="Times New Roman"/>
          <w:sz w:val="24"/>
          <w:szCs w:val="24"/>
        </w:rPr>
        <w:t>米，道路两侧有雨水边沟；</w:t>
      </w:r>
      <w:r>
        <w:rPr>
          <w:rFonts w:ascii="宋体" w:hAnsi="宋体" w:eastAsia="宋体" w:cs="Times New Roman"/>
          <w:sz w:val="24"/>
          <w:szCs w:val="24"/>
        </w:rPr>
        <w:t>乡级公路松屯线连接村内主要自然屯和小小线</w:t>
      </w:r>
      <w:r>
        <w:rPr>
          <w:rFonts w:hint="eastAsia" w:ascii="宋体" w:hAnsi="宋体" w:eastAsia="宋体" w:cs="Times New Roman"/>
          <w:sz w:val="24"/>
          <w:szCs w:val="24"/>
        </w:rPr>
        <w:t>，沥青路面，路面宽</w:t>
      </w:r>
      <w:r>
        <w:rPr>
          <w:rFonts w:ascii="宋体" w:hAnsi="宋体" w:eastAsia="宋体" w:cs="Times New Roman"/>
          <w:sz w:val="24"/>
          <w:szCs w:val="24"/>
        </w:rPr>
        <w:t>8</w:t>
      </w:r>
      <w:r>
        <w:rPr>
          <w:rFonts w:hint="eastAsia" w:ascii="宋体" w:hAnsi="宋体" w:eastAsia="宋体" w:cs="Times New Roman"/>
          <w:sz w:val="24"/>
          <w:szCs w:val="24"/>
        </w:rPr>
        <w:t>米，道路两侧有雨水边沟。</w:t>
      </w:r>
    </w:p>
    <w:p w14:paraId="25E1CA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村内主要道路2</w:t>
      </w:r>
      <w:r>
        <w:rPr>
          <w:rFonts w:ascii="宋体" w:hAnsi="宋体" w:eastAsia="宋体" w:cs="Times New Roman"/>
          <w:sz w:val="24"/>
          <w:szCs w:val="24"/>
        </w:rPr>
        <w:t>014年</w:t>
      </w:r>
      <w:r>
        <w:rPr>
          <w:rFonts w:hint="eastAsia" w:ascii="宋体" w:hAnsi="宋体" w:eastAsia="宋体" w:cs="Times New Roman"/>
          <w:sz w:val="24"/>
          <w:szCs w:val="24"/>
        </w:rPr>
        <w:t>实现硬化，路面宽</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米不等，为沥青路面。入户路路面宽</w:t>
      </w:r>
      <w:r>
        <w:rPr>
          <w:rFonts w:ascii="宋体" w:hAnsi="宋体" w:eastAsia="宋体" w:cs="Times New Roman"/>
          <w:sz w:val="24"/>
          <w:szCs w:val="24"/>
        </w:rPr>
        <w:t>3.5</w:t>
      </w:r>
      <w:r>
        <w:rPr>
          <w:rFonts w:hint="eastAsia" w:ascii="宋体" w:hAnsi="宋体" w:eastAsia="宋体" w:cs="Times New Roman"/>
          <w:sz w:val="24"/>
          <w:szCs w:val="24"/>
        </w:rPr>
        <w:t>米，部分入户路为砂石路面。</w:t>
      </w:r>
    </w:p>
    <w:p w14:paraId="1A55E9F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在2013年开始实施亮化工程，目前共安装路灯70盏，其中松树台自然屯有太阳能路灯20盏，养树圈自然屯有太阳能路灯30盏，中寨子自然屯有太阳能路灯20盏，主要设置在村内道路两侧。其他自然屯目前没有路灯。</w:t>
      </w:r>
    </w:p>
    <w:p w14:paraId="2B180CF3">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、村庄给水设施现状、排水设施现状</w:t>
      </w:r>
    </w:p>
    <w:p w14:paraId="21A382A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松树台村地下水资源丰富，目前全村</w:t>
      </w:r>
      <w:r>
        <w:rPr>
          <w:rFonts w:ascii="宋体" w:hAnsi="宋体" w:eastAsia="宋体" w:cs="Times New Roman"/>
          <w:sz w:val="24"/>
          <w:szCs w:val="24"/>
        </w:rPr>
        <w:t>已经</w:t>
      </w:r>
      <w:r>
        <w:rPr>
          <w:rFonts w:hint="eastAsia" w:ascii="宋体" w:hAnsi="宋体" w:eastAsia="宋体" w:cs="Times New Roman"/>
          <w:sz w:val="24"/>
          <w:szCs w:val="24"/>
        </w:rPr>
        <w:t>普及自来水，各自然屯均为深井取水。</w:t>
      </w:r>
    </w:p>
    <w:p w14:paraId="6835BE5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中寨子自然屯存在水源水量不足问题</w:t>
      </w:r>
      <w:r>
        <w:rPr>
          <w:rFonts w:hint="eastAsia" w:ascii="宋体" w:hAnsi="宋体" w:eastAsia="宋体" w:cs="Times New Roman"/>
          <w:sz w:val="24"/>
          <w:szCs w:val="24"/>
        </w:rPr>
        <w:t>；</w:t>
      </w:r>
      <w:r>
        <w:rPr>
          <w:rFonts w:ascii="宋体" w:hAnsi="宋体" w:eastAsia="宋体" w:cs="Times New Roman"/>
          <w:sz w:val="24"/>
          <w:szCs w:val="24"/>
        </w:rPr>
        <w:t>前岗子自然屯存在供水管线老化问题</w:t>
      </w:r>
      <w:r>
        <w:rPr>
          <w:rFonts w:hint="eastAsia" w:ascii="宋体" w:hAnsi="宋体" w:eastAsia="宋体" w:cs="Times New Roman"/>
          <w:sz w:val="24"/>
          <w:szCs w:val="24"/>
        </w:rPr>
        <w:t>；</w:t>
      </w:r>
      <w:r>
        <w:rPr>
          <w:rFonts w:ascii="宋体" w:hAnsi="宋体" w:eastAsia="宋体" w:cs="Times New Roman"/>
          <w:sz w:val="24"/>
          <w:szCs w:val="24"/>
        </w:rPr>
        <w:t>河东</w:t>
      </w:r>
      <w:r>
        <w:rPr>
          <w:rFonts w:hint="eastAsia" w:ascii="宋体" w:hAnsi="宋体" w:eastAsia="宋体" w:cs="Times New Roman"/>
          <w:sz w:val="24"/>
          <w:szCs w:val="24"/>
        </w:rPr>
        <w:t>、</w:t>
      </w:r>
      <w:r>
        <w:rPr>
          <w:rFonts w:ascii="宋体" w:hAnsi="宋体" w:eastAsia="宋体" w:cs="Times New Roman"/>
          <w:sz w:val="24"/>
          <w:szCs w:val="24"/>
        </w:rPr>
        <w:t>河西两个自然屯供水线路急需改造</w:t>
      </w:r>
      <w:r>
        <w:rPr>
          <w:rFonts w:hint="eastAsia" w:ascii="宋体" w:hAnsi="宋体" w:eastAsia="宋体" w:cs="Times New Roman"/>
          <w:sz w:val="24"/>
          <w:szCs w:val="24"/>
        </w:rPr>
        <w:t>；</w:t>
      </w:r>
      <w:r>
        <w:rPr>
          <w:rFonts w:ascii="宋体" w:hAnsi="宋体" w:eastAsia="宋体" w:cs="Times New Roman"/>
          <w:sz w:val="24"/>
          <w:szCs w:val="24"/>
        </w:rPr>
        <w:t>后崴子自然屯存在水源井较浅</w:t>
      </w:r>
      <w:r>
        <w:rPr>
          <w:rFonts w:hint="eastAsia" w:ascii="宋体" w:hAnsi="宋体" w:eastAsia="宋体" w:cs="Times New Roman"/>
          <w:sz w:val="24"/>
          <w:szCs w:val="24"/>
        </w:rPr>
        <w:t>，水量不足问题；前街自然屯存在供水管线老化，水中氟含量超标等问题。</w:t>
      </w:r>
    </w:p>
    <w:p w14:paraId="72983E15">
      <w:pPr>
        <w:spacing w:beforeLines="50" w:line="360" w:lineRule="auto"/>
        <w:ind w:firstLine="480"/>
        <w:rPr>
          <w:rFonts w:ascii="宋体" w:hAnsi="宋体"/>
          <w:b/>
          <w:sz w:val="24"/>
        </w:rPr>
      </w:pPr>
      <w:r>
        <w:rPr>
          <w:rFonts w:ascii="宋体" w:hAnsi="宋体"/>
          <w:b/>
          <w:sz w:val="24"/>
        </w:rPr>
        <w:t>4</w:t>
      </w:r>
      <w:r>
        <w:rPr>
          <w:rFonts w:hint="eastAsia" w:ascii="宋体" w:hAnsi="宋体"/>
          <w:b/>
          <w:sz w:val="24"/>
        </w:rPr>
        <w:t>、村庄排水设施现状</w:t>
      </w:r>
    </w:p>
    <w:p w14:paraId="69B752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松树台村目前在省道小小线、乡道松屯线道路两侧有排水渠。</w:t>
      </w:r>
      <w:r>
        <w:rPr>
          <w:rFonts w:ascii="宋体" w:hAnsi="宋体" w:eastAsia="宋体" w:cs="Times New Roman"/>
          <w:sz w:val="24"/>
          <w:szCs w:val="24"/>
        </w:rPr>
        <w:t>村内</w:t>
      </w:r>
      <w:r>
        <w:rPr>
          <w:rFonts w:hint="eastAsia" w:ascii="宋体" w:hAnsi="宋体" w:eastAsia="宋体" w:cs="Times New Roman"/>
          <w:sz w:val="24"/>
          <w:szCs w:val="24"/>
        </w:rPr>
        <w:t>主要</w:t>
      </w:r>
      <w:r>
        <w:rPr>
          <w:rFonts w:ascii="宋体" w:hAnsi="宋体" w:eastAsia="宋体" w:cs="Times New Roman"/>
          <w:sz w:val="24"/>
          <w:szCs w:val="24"/>
        </w:rPr>
        <w:t>道路两侧或单侧有雨水边沟</w:t>
      </w:r>
      <w:r>
        <w:rPr>
          <w:rFonts w:hint="eastAsia" w:ascii="宋体" w:hAnsi="宋体" w:eastAsia="宋体" w:cs="Times New Roman"/>
          <w:sz w:val="24"/>
          <w:szCs w:val="24"/>
        </w:rPr>
        <w:t>。</w:t>
      </w:r>
    </w:p>
    <w:p w14:paraId="37BB3082">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没有污水处理系统，各家有污水井，污水自然下渗，无其他的处理方式。</w:t>
      </w:r>
    </w:p>
    <w:p w14:paraId="24904977">
      <w:pPr>
        <w:spacing w:beforeLines="50" w:line="360" w:lineRule="auto"/>
        <w:ind w:firstLine="480"/>
        <w:rPr>
          <w:rFonts w:ascii="宋体" w:hAnsi="宋体"/>
          <w:b/>
          <w:sz w:val="24"/>
        </w:rPr>
      </w:pPr>
      <w:r>
        <w:rPr>
          <w:rFonts w:ascii="宋体" w:hAnsi="宋体"/>
          <w:b/>
          <w:sz w:val="24"/>
        </w:rPr>
        <w:t>5</w:t>
      </w:r>
      <w:r>
        <w:rPr>
          <w:rFonts w:hint="eastAsia" w:ascii="宋体" w:hAnsi="宋体"/>
          <w:b/>
          <w:sz w:val="24"/>
        </w:rPr>
        <w:t>、村庄电力、电信设施现状</w:t>
      </w:r>
    </w:p>
    <w:p w14:paraId="40B068C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松树台村本村没有变电所，10KV输电线路由法台变电所引来，通过杆变进行供电，全村每个村民组有1个变压器。</w:t>
      </w:r>
    </w:p>
    <w:p w14:paraId="05978D5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电信线路基本沿道路架杆设置，分接入户，电话普及率达到90%以上，有线电视和宽带网络基本普及。</w:t>
      </w:r>
    </w:p>
    <w:p w14:paraId="30E7F4A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松树台村内的报刊杂志等邮件，均由邮政支局人工发送到村委会，报刊杂志订阅户自行到村委会领取。</w:t>
      </w:r>
    </w:p>
    <w:p w14:paraId="25E914D9">
      <w:pPr>
        <w:spacing w:beforeLines="50" w:line="360" w:lineRule="auto"/>
        <w:ind w:firstLine="480"/>
        <w:rPr>
          <w:rFonts w:ascii="宋体" w:hAnsi="宋体"/>
          <w:b/>
          <w:sz w:val="24"/>
        </w:rPr>
      </w:pPr>
      <w:r>
        <w:rPr>
          <w:rFonts w:ascii="宋体" w:hAnsi="宋体"/>
          <w:b/>
          <w:sz w:val="24"/>
        </w:rPr>
        <w:t>6</w:t>
      </w:r>
      <w:r>
        <w:rPr>
          <w:rFonts w:hint="eastAsia" w:ascii="宋体" w:hAnsi="宋体"/>
          <w:b/>
          <w:sz w:val="24"/>
        </w:rPr>
        <w:t>、村庄供热、燃气设施现状</w:t>
      </w:r>
    </w:p>
    <w:p w14:paraId="4EF5671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村庄无集中供热设施，</w:t>
      </w:r>
      <w:r>
        <w:rPr>
          <w:rFonts w:ascii="宋体" w:hAnsi="宋体" w:eastAsia="宋体" w:cs="Times New Roman"/>
          <w:sz w:val="24"/>
          <w:szCs w:val="24"/>
        </w:rPr>
        <w:t>村民各家各户以燃煤</w:t>
      </w:r>
      <w:r>
        <w:rPr>
          <w:rFonts w:hint="eastAsia" w:ascii="宋体" w:hAnsi="宋体" w:eastAsia="宋体" w:cs="Times New Roman"/>
          <w:sz w:val="24"/>
          <w:szCs w:val="24"/>
        </w:rPr>
        <w:t>、</w:t>
      </w:r>
      <w:r>
        <w:rPr>
          <w:rFonts w:ascii="宋体" w:hAnsi="宋体" w:eastAsia="宋体" w:cs="Times New Roman"/>
          <w:sz w:val="24"/>
          <w:szCs w:val="24"/>
        </w:rPr>
        <w:t>烧秸秆等方式分散取暖</w:t>
      </w:r>
      <w:r>
        <w:rPr>
          <w:rFonts w:hint="eastAsia" w:ascii="宋体" w:hAnsi="宋体" w:eastAsia="宋体" w:cs="Times New Roman"/>
          <w:sz w:val="24"/>
          <w:szCs w:val="24"/>
        </w:rPr>
        <w:t>。</w:t>
      </w:r>
    </w:p>
    <w:p w14:paraId="3ECE4E5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村民炊事主要采用液化石油气罐，有专用的运输车来村里收集空罐至高官镇区液化气站进行灌装。</w:t>
      </w:r>
    </w:p>
    <w:p w14:paraId="59BA1E6E">
      <w:pPr>
        <w:spacing w:beforeLines="50" w:line="360" w:lineRule="auto"/>
        <w:ind w:firstLine="480"/>
        <w:rPr>
          <w:rFonts w:ascii="宋体" w:hAnsi="宋体"/>
          <w:b/>
          <w:sz w:val="24"/>
        </w:rPr>
      </w:pPr>
      <w:r>
        <w:rPr>
          <w:rFonts w:ascii="宋体" w:hAnsi="宋体"/>
          <w:b/>
          <w:sz w:val="24"/>
        </w:rPr>
        <w:t>7</w:t>
      </w:r>
      <w:r>
        <w:rPr>
          <w:rFonts w:hint="eastAsia" w:ascii="宋体" w:hAnsi="宋体"/>
          <w:b/>
          <w:sz w:val="24"/>
        </w:rPr>
        <w:t>、村庄环卫设施现状</w:t>
      </w:r>
    </w:p>
    <w:p w14:paraId="35184ED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全村</w:t>
      </w:r>
      <w:r>
        <w:rPr>
          <w:rFonts w:ascii="宋体" w:hAnsi="宋体" w:eastAsia="宋体" w:cs="Times New Roman"/>
          <w:sz w:val="24"/>
          <w:szCs w:val="24"/>
        </w:rPr>
        <w:t>有</w:t>
      </w:r>
      <w:r>
        <w:rPr>
          <w:rFonts w:hint="eastAsia" w:ascii="宋体" w:hAnsi="宋体" w:eastAsia="宋体" w:cs="Times New Roman"/>
          <w:sz w:val="24"/>
          <w:szCs w:val="24"/>
        </w:rPr>
        <w:t>2个简易公共厕所，农户自家厕所均为旱厕。村内污水以直排为主，污染较普遍。</w:t>
      </w:r>
    </w:p>
    <w:p w14:paraId="3C91751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全村有</w:t>
      </w:r>
      <w:r>
        <w:rPr>
          <w:rFonts w:ascii="宋体" w:hAnsi="宋体" w:eastAsia="宋体" w:cs="Times New Roman"/>
          <w:sz w:val="24"/>
          <w:szCs w:val="24"/>
        </w:rPr>
        <w:t>21</w:t>
      </w:r>
      <w:r>
        <w:rPr>
          <w:rFonts w:hint="eastAsia" w:ascii="宋体" w:hAnsi="宋体" w:eastAsia="宋体" w:cs="Times New Roman"/>
          <w:sz w:val="24"/>
          <w:szCs w:val="24"/>
        </w:rPr>
        <w:t>个水泥垃圾池，其中松树台自然屯6个，养树圈、羊角沟、后崴子自然屯各2个，中寨子自然屯5个，碱厂沟、前岗子、河东、前街自然屯各1个。村内有1辆垃圾车，有5名环卫人员，每3、4天会进行垃圾清运，将垃圾清运到松树台自然屯东北的垃圾堆放场（天然大坑）。</w:t>
      </w:r>
    </w:p>
    <w:p w14:paraId="25844F3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w:t>
      </w:r>
      <w:r>
        <w:rPr>
          <w:rFonts w:hint="eastAsia" w:ascii="宋体" w:hAnsi="宋体" w:eastAsia="宋体" w:cs="Times New Roman"/>
          <w:sz w:val="24"/>
          <w:szCs w:val="24"/>
        </w:rPr>
        <w:t>自然屯</w:t>
      </w:r>
      <w:r>
        <w:rPr>
          <w:rFonts w:ascii="宋体" w:hAnsi="宋体" w:eastAsia="宋体" w:cs="Times New Roman"/>
          <w:sz w:val="24"/>
          <w:szCs w:val="24"/>
        </w:rPr>
        <w:t>有</w:t>
      </w:r>
      <w:r>
        <w:rPr>
          <w:rFonts w:hint="eastAsia" w:ascii="宋体" w:hAnsi="宋体" w:eastAsia="宋体" w:cs="Times New Roman"/>
          <w:sz w:val="24"/>
          <w:szCs w:val="24"/>
        </w:rPr>
        <w:t>2个简易公厕，分别位于</w:t>
      </w:r>
      <w:r>
        <w:rPr>
          <w:rFonts w:ascii="宋体" w:hAnsi="宋体" w:eastAsia="宋体" w:cs="Times New Roman"/>
          <w:sz w:val="24"/>
          <w:szCs w:val="24"/>
        </w:rPr>
        <w:t>村委会和火车站</w:t>
      </w:r>
      <w:r>
        <w:rPr>
          <w:rFonts w:hint="eastAsia" w:ascii="宋体" w:hAnsi="宋体" w:eastAsia="宋体" w:cs="Times New Roman"/>
          <w:sz w:val="24"/>
          <w:szCs w:val="24"/>
        </w:rPr>
        <w:t>。</w:t>
      </w:r>
    </w:p>
    <w:p w14:paraId="5063B2E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村庄内不同程度上存在着人畜混杂的现象，没有集中的畜牧养殖场地。</w:t>
      </w:r>
    </w:p>
    <w:p w14:paraId="4EBC0E86">
      <w:pPr>
        <w:spacing w:beforeLines="50" w:line="360" w:lineRule="auto"/>
        <w:ind w:firstLine="480"/>
        <w:rPr>
          <w:rFonts w:ascii="宋体" w:hAnsi="宋体"/>
          <w:b/>
          <w:sz w:val="24"/>
        </w:rPr>
      </w:pPr>
      <w:r>
        <w:rPr>
          <w:rFonts w:ascii="宋体" w:hAnsi="宋体"/>
          <w:b/>
          <w:sz w:val="24"/>
        </w:rPr>
        <w:t>8</w:t>
      </w:r>
      <w:r>
        <w:rPr>
          <w:rFonts w:hint="eastAsia" w:ascii="宋体" w:hAnsi="宋体"/>
          <w:b/>
          <w:sz w:val="24"/>
        </w:rPr>
        <w:t>、村庄防灾设施现状</w:t>
      </w:r>
    </w:p>
    <w:p w14:paraId="3BD9E54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松树台村内目前没有消火栓等消防设施，临近房屋随意堆放的草垛是可能引起火灾的因素。</w:t>
      </w:r>
    </w:p>
    <w:p w14:paraId="45F7D84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松树台村属七度抗震设防区，目前有部分老旧房屋达不到抗震要求。</w:t>
      </w:r>
    </w:p>
    <w:p w14:paraId="7631E8A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太子河在村域流经，堤防设施完善，防洪标准50年一遇。</w:t>
      </w:r>
    </w:p>
    <w:p w14:paraId="5C0D9662">
      <w:pPr>
        <w:pStyle w:val="4"/>
        <w:spacing w:beforeLines="50" w:after="0" w:line="360" w:lineRule="auto"/>
        <w:ind w:firstLine="548" w:firstLineChars="196"/>
        <w:rPr>
          <w:rFonts w:ascii="黑体" w:hAnsi="宋体"/>
          <w:b w:val="0"/>
        </w:rPr>
      </w:pPr>
      <w:r>
        <w:rPr>
          <w:rFonts w:hint="eastAsia" w:ascii="黑体" w:hAnsi="宋体"/>
          <w:b w:val="0"/>
        </w:rPr>
        <w:t>（七）村庄建筑质量情况</w:t>
      </w:r>
    </w:p>
    <w:p w14:paraId="2596210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根据村庄建筑的基本情况，把建筑分为三类：</w:t>
      </w:r>
    </w:p>
    <w:p w14:paraId="0E5CC48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一类建筑：建筑年代较近，大约在2000年以后修建，采用砖石以上结构建造，建筑内外部结构完整，建筑外墙采用一定的装饰。</w:t>
      </w:r>
    </w:p>
    <w:p w14:paraId="0B493DC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二类建筑：建筑年代较远，多数为80—90年代建造，采用砖木以上结构建造，建筑内外部结构比较完整。</w:t>
      </w:r>
    </w:p>
    <w:p w14:paraId="503F35B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三类建筑：建筑年代远，多数为80年代以前建造，采用砖土或土木结构建造，建筑内外部结构有较大破坏，外观较为陈旧。</w:t>
      </w:r>
    </w:p>
    <w:p w14:paraId="6EBB3B9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总体上看，松树台村委会所在地农民住宅多为2—4间的一层建筑，现状农房主要以二类建筑为主，房屋建筑质量一般，占比</w:t>
      </w:r>
      <w:r>
        <w:rPr>
          <w:rFonts w:ascii="宋体" w:hAnsi="宋体" w:eastAsia="宋体" w:cs="Times New Roman"/>
          <w:sz w:val="24"/>
          <w:szCs w:val="24"/>
        </w:rPr>
        <w:t>91.67</w:t>
      </w:r>
      <w:r>
        <w:rPr>
          <w:rFonts w:hint="eastAsia" w:ascii="宋体" w:hAnsi="宋体" w:eastAsia="宋体" w:cs="Times New Roman"/>
          <w:sz w:val="24"/>
          <w:szCs w:val="24"/>
        </w:rPr>
        <w:t>%；房屋质量良好的一类建筑较少，约占</w:t>
      </w:r>
      <w:r>
        <w:rPr>
          <w:rFonts w:ascii="宋体" w:hAnsi="宋体" w:eastAsia="宋体" w:cs="Times New Roman"/>
          <w:sz w:val="24"/>
          <w:szCs w:val="24"/>
        </w:rPr>
        <w:t>6.48</w:t>
      </w:r>
      <w:r>
        <w:rPr>
          <w:rFonts w:hint="eastAsia" w:ascii="宋体" w:hAnsi="宋体" w:eastAsia="宋体" w:cs="Times New Roman"/>
          <w:sz w:val="24"/>
          <w:szCs w:val="24"/>
        </w:rPr>
        <w:t>%；年久失修、破损严重的三类建筑极少，只占</w:t>
      </w:r>
      <w:r>
        <w:rPr>
          <w:rFonts w:ascii="宋体" w:hAnsi="宋体" w:eastAsia="宋体" w:cs="Times New Roman"/>
          <w:sz w:val="24"/>
          <w:szCs w:val="24"/>
        </w:rPr>
        <w:t>1.85</w:t>
      </w:r>
      <w:r>
        <w:rPr>
          <w:rFonts w:hint="eastAsia" w:ascii="宋体" w:hAnsi="宋体" w:eastAsia="宋体" w:cs="Times New Roman"/>
          <w:sz w:val="24"/>
          <w:szCs w:val="24"/>
        </w:rPr>
        <w:t>%。</w:t>
      </w:r>
    </w:p>
    <w:p w14:paraId="3D0F8469">
      <w:pPr>
        <w:pStyle w:val="3"/>
        <w:spacing w:before="120" w:after="120" w:line="415" w:lineRule="auto"/>
        <w:rPr>
          <w:rFonts w:ascii="黑体" w:eastAsia="黑体"/>
          <w:b w:val="0"/>
          <w:sz w:val="30"/>
          <w:szCs w:val="30"/>
        </w:rPr>
      </w:pPr>
      <w:bookmarkStart w:id="16" w:name="_Toc521924941"/>
      <w:bookmarkStart w:id="17" w:name="_Toc288057798"/>
      <w:bookmarkStart w:id="18" w:name="_Toc198091188"/>
      <w:bookmarkStart w:id="19" w:name="_Toc231982356"/>
      <w:r>
        <w:rPr>
          <w:rFonts w:hint="eastAsia" w:ascii="黑体" w:eastAsia="黑体"/>
          <w:b w:val="0"/>
          <w:sz w:val="30"/>
          <w:szCs w:val="30"/>
        </w:rPr>
        <w:t>四、现状存在主要问题</w:t>
      </w:r>
      <w:bookmarkEnd w:id="16"/>
      <w:bookmarkEnd w:id="17"/>
      <w:bookmarkEnd w:id="18"/>
      <w:bookmarkEnd w:id="19"/>
    </w:p>
    <w:p w14:paraId="3F0A1CF4">
      <w:pPr>
        <w:pStyle w:val="4"/>
        <w:spacing w:beforeLines="50" w:after="0" w:line="360" w:lineRule="auto"/>
        <w:ind w:firstLine="548" w:firstLineChars="196"/>
        <w:rPr>
          <w:rFonts w:ascii="黑体" w:hAnsi="宋体"/>
          <w:b w:val="0"/>
        </w:rPr>
      </w:pPr>
      <w:r>
        <w:rPr>
          <w:rFonts w:hint="eastAsia" w:ascii="黑体" w:hAnsi="宋体"/>
          <w:b w:val="0"/>
        </w:rPr>
        <w:t>（一）道路设施不完善</w:t>
      </w:r>
    </w:p>
    <w:p w14:paraId="07F4A347">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村内道路普遍偏窄</w:t>
      </w:r>
      <w:r>
        <w:rPr>
          <w:rFonts w:hint="eastAsia" w:ascii="宋体" w:hAnsi="宋体" w:eastAsia="宋体" w:cs="Times New Roman"/>
          <w:sz w:val="24"/>
          <w:szCs w:val="24"/>
        </w:rPr>
        <w:t>，</w:t>
      </w:r>
      <w:r>
        <w:rPr>
          <w:rFonts w:ascii="宋体" w:hAnsi="宋体" w:eastAsia="宋体" w:cs="Times New Roman"/>
          <w:sz w:val="24"/>
          <w:szCs w:val="24"/>
        </w:rPr>
        <w:t>衔接不通畅，断头路较多。</w:t>
      </w:r>
    </w:p>
    <w:p w14:paraId="2EB0DDE3">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道路附属设施不够齐全，无停车场，车辆在村中乱停乱</w:t>
      </w:r>
      <w:r>
        <w:rPr>
          <w:rFonts w:hint="eastAsia" w:ascii="宋体" w:hAnsi="宋体" w:eastAsia="宋体" w:cs="Times New Roman"/>
          <w:sz w:val="24"/>
          <w:szCs w:val="24"/>
        </w:rPr>
        <w:t>放</w:t>
      </w:r>
      <w:r>
        <w:rPr>
          <w:rFonts w:ascii="宋体" w:hAnsi="宋体" w:eastAsia="宋体" w:cs="Times New Roman"/>
          <w:sz w:val="24"/>
          <w:szCs w:val="24"/>
        </w:rPr>
        <w:t>。缺乏路灯</w:t>
      </w:r>
      <w:r>
        <w:rPr>
          <w:rFonts w:hint="eastAsia" w:ascii="宋体" w:hAnsi="宋体" w:eastAsia="宋体" w:cs="Times New Roman"/>
          <w:sz w:val="24"/>
          <w:szCs w:val="24"/>
        </w:rPr>
        <w:t>，</w:t>
      </w:r>
      <w:r>
        <w:rPr>
          <w:rFonts w:ascii="宋体" w:hAnsi="宋体" w:eastAsia="宋体" w:cs="Times New Roman"/>
          <w:sz w:val="24"/>
          <w:szCs w:val="24"/>
        </w:rPr>
        <w:t>村民夜间出行不便</w:t>
      </w:r>
      <w:r>
        <w:rPr>
          <w:rFonts w:hint="eastAsia" w:ascii="宋体" w:hAnsi="宋体" w:eastAsia="宋体" w:cs="Times New Roman"/>
          <w:sz w:val="24"/>
          <w:szCs w:val="24"/>
        </w:rPr>
        <w:t>。</w:t>
      </w:r>
    </w:p>
    <w:p w14:paraId="11CBD87B">
      <w:pPr>
        <w:pStyle w:val="4"/>
        <w:spacing w:beforeLines="50" w:after="0" w:line="360" w:lineRule="auto"/>
        <w:ind w:firstLine="548" w:firstLineChars="196"/>
        <w:rPr>
          <w:rFonts w:ascii="黑体" w:hAnsi="宋体"/>
          <w:b w:val="0"/>
        </w:rPr>
      </w:pPr>
      <w:r>
        <w:rPr>
          <w:rFonts w:hint="eastAsia" w:ascii="黑体" w:hAnsi="宋体"/>
          <w:b w:val="0"/>
        </w:rPr>
        <w:t>（二）公共场地缺乏</w:t>
      </w:r>
    </w:p>
    <w:p w14:paraId="0ADECF20">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缺乏</w:t>
      </w:r>
      <w:r>
        <w:rPr>
          <w:rFonts w:ascii="宋体" w:hAnsi="宋体" w:eastAsia="宋体" w:cs="Times New Roman"/>
          <w:sz w:val="24"/>
          <w:szCs w:val="24"/>
        </w:rPr>
        <w:t>公共绿地和公共活动空间。</w:t>
      </w:r>
    </w:p>
    <w:p w14:paraId="49EB2322">
      <w:pPr>
        <w:pStyle w:val="4"/>
        <w:spacing w:beforeLines="50" w:after="0" w:line="360" w:lineRule="auto"/>
        <w:ind w:firstLine="548" w:firstLineChars="196"/>
        <w:rPr>
          <w:rFonts w:ascii="黑体" w:hAnsi="宋体"/>
          <w:b w:val="0"/>
        </w:rPr>
      </w:pPr>
      <w:r>
        <w:rPr>
          <w:rFonts w:hint="eastAsia" w:ascii="黑体" w:hAnsi="宋体"/>
          <w:b w:val="0"/>
        </w:rPr>
        <w:t>（三）村庄环境较差</w:t>
      </w:r>
    </w:p>
    <w:p w14:paraId="3F1C69E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村庄没有公共厕所</w:t>
      </w:r>
      <w:r>
        <w:rPr>
          <w:rFonts w:hint="eastAsia" w:ascii="宋体" w:hAnsi="宋体" w:eastAsia="宋体" w:cs="Times New Roman"/>
          <w:sz w:val="24"/>
          <w:szCs w:val="24"/>
        </w:rPr>
        <w:t>，垃圾点</w:t>
      </w:r>
      <w:r>
        <w:rPr>
          <w:rFonts w:ascii="宋体" w:hAnsi="宋体" w:eastAsia="宋体" w:cs="Times New Roman"/>
          <w:sz w:val="24"/>
          <w:szCs w:val="24"/>
        </w:rPr>
        <w:t>数量少</w:t>
      </w:r>
      <w:r>
        <w:rPr>
          <w:rFonts w:hint="eastAsia" w:ascii="宋体" w:hAnsi="宋体" w:eastAsia="宋体" w:cs="Times New Roman"/>
          <w:sz w:val="24"/>
          <w:szCs w:val="24"/>
        </w:rPr>
        <w:t>，沿路堆放垃圾、草垛等现象较为严重，村庄面貌较差。</w:t>
      </w:r>
    </w:p>
    <w:p w14:paraId="57DAE3FB">
      <w:pPr>
        <w:pStyle w:val="4"/>
        <w:spacing w:beforeLines="50" w:after="0" w:line="360" w:lineRule="auto"/>
        <w:ind w:firstLine="548" w:firstLineChars="196"/>
        <w:rPr>
          <w:rFonts w:ascii="黑体" w:hAnsi="宋体"/>
          <w:b w:val="0"/>
        </w:rPr>
      </w:pPr>
      <w:r>
        <w:rPr>
          <w:rFonts w:hint="eastAsia" w:ascii="黑体" w:hAnsi="宋体"/>
          <w:b w:val="0"/>
        </w:rPr>
        <w:t>（四）自来水设施老化严重</w:t>
      </w:r>
    </w:p>
    <w:p w14:paraId="0FF0D07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部分自然屯给水水源水量不足，自来水管线年久失修，急需改造。</w:t>
      </w:r>
    </w:p>
    <w:p w14:paraId="15F6A8EA">
      <w:pPr>
        <w:pStyle w:val="4"/>
        <w:spacing w:beforeLines="50" w:after="0" w:line="360" w:lineRule="auto"/>
        <w:ind w:firstLine="548" w:firstLineChars="196"/>
        <w:rPr>
          <w:rFonts w:ascii="黑体" w:hAnsi="宋体"/>
          <w:b w:val="0"/>
        </w:rPr>
      </w:pPr>
      <w:r>
        <w:rPr>
          <w:rFonts w:hint="eastAsia" w:ascii="黑体" w:hAnsi="宋体"/>
          <w:b w:val="0"/>
        </w:rPr>
        <w:t>（五）缺乏污水处理设施</w:t>
      </w:r>
    </w:p>
    <w:p w14:paraId="44F8FEB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村内没有污水处理设施，污水用渗坑处理和随处倾倒，对村庄环境以及地下水造成污染。</w:t>
      </w:r>
    </w:p>
    <w:p w14:paraId="5B7D8243">
      <w:pPr>
        <w:pStyle w:val="3"/>
        <w:spacing w:before="120" w:after="120" w:line="415" w:lineRule="auto"/>
        <w:rPr>
          <w:rFonts w:ascii="黑体" w:eastAsia="黑体"/>
          <w:b w:val="0"/>
          <w:sz w:val="30"/>
          <w:szCs w:val="30"/>
        </w:rPr>
      </w:pPr>
      <w:bookmarkStart w:id="20" w:name="_Toc521924942"/>
      <w:r>
        <w:rPr>
          <w:rFonts w:hint="eastAsia" w:ascii="黑体" w:eastAsia="黑体"/>
          <w:b w:val="0"/>
          <w:sz w:val="30"/>
          <w:szCs w:val="30"/>
        </w:rPr>
        <w:t>五、上位规划要求</w:t>
      </w:r>
      <w:bookmarkEnd w:id="20"/>
    </w:p>
    <w:p w14:paraId="76E1828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上位规划《本溪县高官镇总体规划（20</w:t>
      </w:r>
      <w:r>
        <w:rPr>
          <w:rFonts w:ascii="宋体" w:hAnsi="宋体" w:eastAsia="宋体" w:cs="Times New Roman"/>
          <w:sz w:val="24"/>
          <w:szCs w:val="24"/>
        </w:rPr>
        <w:t>05</w:t>
      </w:r>
      <w:r>
        <w:rPr>
          <w:rFonts w:hint="eastAsia" w:ascii="宋体" w:hAnsi="宋体" w:eastAsia="宋体" w:cs="Times New Roman"/>
          <w:sz w:val="24"/>
          <w:szCs w:val="24"/>
        </w:rPr>
        <w:t>-20</w:t>
      </w:r>
      <w:r>
        <w:rPr>
          <w:rFonts w:ascii="宋体" w:hAnsi="宋体" w:eastAsia="宋体" w:cs="Times New Roman"/>
          <w:sz w:val="24"/>
          <w:szCs w:val="24"/>
        </w:rPr>
        <w:t>2</w:t>
      </w:r>
      <w:r>
        <w:rPr>
          <w:rFonts w:hint="eastAsia" w:ascii="宋体" w:hAnsi="宋体" w:eastAsia="宋体" w:cs="Times New Roman"/>
          <w:sz w:val="24"/>
          <w:szCs w:val="24"/>
        </w:rPr>
        <w:t>0）》对本村发展的指引如下。</w:t>
      </w:r>
    </w:p>
    <w:p w14:paraId="7B33B775">
      <w:pPr>
        <w:pStyle w:val="4"/>
        <w:spacing w:beforeLines="50" w:after="0" w:line="360" w:lineRule="auto"/>
        <w:ind w:firstLine="548" w:firstLineChars="196"/>
        <w:rPr>
          <w:rFonts w:ascii="黑体" w:hAnsi="宋体"/>
          <w:b w:val="0"/>
        </w:rPr>
      </w:pPr>
      <w:r>
        <w:rPr>
          <w:rFonts w:hint="eastAsia" w:ascii="黑体" w:hAnsi="宋体"/>
          <w:b w:val="0"/>
        </w:rPr>
        <w:t>（一）人口规模</w:t>
      </w:r>
    </w:p>
    <w:p w14:paraId="51154E2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到</w:t>
      </w:r>
      <w:r>
        <w:rPr>
          <w:rFonts w:ascii="宋体" w:hAnsi="宋体" w:eastAsia="宋体" w:cs="Times New Roman"/>
          <w:sz w:val="24"/>
          <w:szCs w:val="24"/>
        </w:rPr>
        <w:t>2020</w:t>
      </w:r>
      <w:r>
        <w:rPr>
          <w:rFonts w:hint="eastAsia" w:ascii="宋体" w:hAnsi="宋体" w:eastAsia="宋体" w:cs="Times New Roman"/>
          <w:sz w:val="24"/>
          <w:szCs w:val="24"/>
        </w:rPr>
        <w:t>年松树台村人口为1000～1500人。</w:t>
      </w:r>
    </w:p>
    <w:p w14:paraId="7B4C7795">
      <w:pPr>
        <w:pStyle w:val="4"/>
        <w:spacing w:beforeLines="50" w:after="0" w:line="360" w:lineRule="auto"/>
        <w:ind w:firstLine="548" w:firstLineChars="196"/>
        <w:rPr>
          <w:rFonts w:ascii="黑体" w:hAnsi="宋体"/>
          <w:b w:val="0"/>
        </w:rPr>
      </w:pPr>
      <w:r>
        <w:rPr>
          <w:rFonts w:hint="eastAsia" w:ascii="黑体" w:hAnsi="宋体"/>
          <w:b w:val="0"/>
        </w:rPr>
        <w:t>（二）职能结构</w:t>
      </w:r>
    </w:p>
    <w:p w14:paraId="652C3F9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高官镇总体规划确定三合村、西麻户村与花岭村为中心村，其他村为基层村，由此确定</w:t>
      </w:r>
      <w:r>
        <w:rPr>
          <w:rFonts w:hint="eastAsia" w:ascii="宋体" w:hAnsi="宋体" w:eastAsia="宋体" w:cs="Times New Roman"/>
          <w:b/>
          <w:sz w:val="24"/>
          <w:szCs w:val="24"/>
        </w:rPr>
        <w:t>松树台村为高官镇的基层村</w:t>
      </w:r>
      <w:r>
        <w:rPr>
          <w:rFonts w:hint="eastAsia" w:ascii="宋体" w:hAnsi="宋体" w:eastAsia="宋体" w:cs="Times New Roman"/>
          <w:sz w:val="24"/>
          <w:szCs w:val="24"/>
        </w:rPr>
        <w:t>。</w:t>
      </w:r>
    </w:p>
    <w:p w14:paraId="58F5633D">
      <w:pPr>
        <w:pStyle w:val="4"/>
        <w:spacing w:beforeLines="50" w:after="0" w:line="360" w:lineRule="auto"/>
        <w:ind w:firstLine="548" w:firstLineChars="196"/>
        <w:rPr>
          <w:rFonts w:ascii="黑体" w:hAnsi="宋体"/>
          <w:b w:val="0"/>
        </w:rPr>
      </w:pPr>
      <w:r>
        <w:rPr>
          <w:rFonts w:hint="eastAsia" w:ascii="黑体" w:hAnsi="宋体"/>
          <w:b w:val="0"/>
        </w:rPr>
        <w:t>（三）镇村空间结构</w:t>
      </w:r>
    </w:p>
    <w:p w14:paraId="5AB4B7DC">
      <w:pPr>
        <w:spacing w:beforeLines="50" w:line="360" w:lineRule="auto"/>
        <w:ind w:firstLine="480"/>
        <w:rPr>
          <w:rFonts w:ascii="宋体" w:hAnsi="宋体" w:eastAsia="宋体" w:cs="Times New Roman"/>
          <w:b/>
          <w:sz w:val="24"/>
          <w:szCs w:val="24"/>
        </w:rPr>
      </w:pPr>
      <w:r>
        <w:rPr>
          <w:rFonts w:hint="eastAsia" w:ascii="宋体" w:hAnsi="宋体" w:eastAsia="宋体" w:cs="Times New Roman"/>
          <w:sz w:val="24"/>
          <w:szCs w:val="24"/>
        </w:rPr>
        <w:t>形成“一主一副三点一带”的镇村空间结构。其中一主：偏岭村；一副：高官村；三点：三合村、西麻户村和花岭村三个中心村；一带：沿路村镇经济带，包括偏岭村、高官村、花岭村、安家村、肖家河村、法台村和松树台村。</w:t>
      </w:r>
      <w:r>
        <w:rPr>
          <w:rFonts w:hint="eastAsia" w:ascii="宋体" w:hAnsi="宋体" w:eastAsia="宋体" w:cs="Times New Roman"/>
          <w:b/>
          <w:sz w:val="24"/>
          <w:szCs w:val="24"/>
        </w:rPr>
        <w:t>松树台村位于沿路村镇经济带的辐射范围内。</w:t>
      </w:r>
    </w:p>
    <w:p w14:paraId="584DEE27">
      <w:pPr>
        <w:pStyle w:val="4"/>
        <w:spacing w:beforeLines="50" w:after="0" w:line="360" w:lineRule="auto"/>
        <w:ind w:firstLine="548" w:firstLineChars="196"/>
        <w:rPr>
          <w:rFonts w:ascii="黑体" w:hAnsi="宋体"/>
          <w:b w:val="0"/>
        </w:rPr>
      </w:pPr>
      <w:r>
        <w:rPr>
          <w:rFonts w:hint="eastAsia" w:ascii="黑体" w:hAnsi="宋体"/>
          <w:b w:val="0"/>
        </w:rPr>
        <w:t>（四）农业经济区划</w:t>
      </w:r>
    </w:p>
    <w:p w14:paraId="30F01ACE">
      <w:pPr>
        <w:spacing w:beforeLines="50" w:line="360" w:lineRule="auto"/>
        <w:ind w:firstLine="480"/>
        <w:rPr>
          <w:rFonts w:ascii="宋体" w:hAnsi="宋体" w:eastAsia="宋体" w:cs="Times New Roman"/>
          <w:b/>
          <w:sz w:val="24"/>
          <w:szCs w:val="24"/>
        </w:rPr>
      </w:pPr>
      <w:r>
        <w:rPr>
          <w:rFonts w:hint="eastAsia" w:ascii="宋体" w:hAnsi="宋体" w:eastAsia="宋体" w:cs="Times New Roman"/>
          <w:sz w:val="24"/>
          <w:szCs w:val="24"/>
        </w:rPr>
        <w:drawing>
          <wp:anchor distT="0" distB="0" distL="114300" distR="114300" simplePos="0" relativeHeight="251659264" behindDoc="0" locked="0" layoutInCell="1" allowOverlap="1">
            <wp:simplePos x="0" y="0"/>
            <wp:positionH relativeFrom="column">
              <wp:posOffset>235585</wp:posOffset>
            </wp:positionH>
            <wp:positionV relativeFrom="paragraph">
              <wp:posOffset>941070</wp:posOffset>
            </wp:positionV>
            <wp:extent cx="6072505" cy="4241165"/>
            <wp:effectExtent l="0" t="0" r="4445" b="6985"/>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72505" cy="4241165"/>
                    </a:xfrm>
                    <a:prstGeom prst="rect">
                      <a:avLst/>
                    </a:prstGeom>
                  </pic:spPr>
                </pic:pic>
              </a:graphicData>
            </a:graphic>
          </wp:anchor>
        </w:drawing>
      </w:r>
      <w:r>
        <w:rPr>
          <w:rFonts w:hint="eastAsia" w:ascii="宋体" w:hAnsi="宋体" w:eastAsia="宋体" w:cs="Times New Roman"/>
          <w:sz w:val="24"/>
          <w:szCs w:val="24"/>
        </w:rPr>
        <w:t>将高官镇域划分为四个农业区，即：东部为种植、畜牧业示范区，西部为综合农业示范区，北部为绿色蔬菜示范区，南部为优质大米示范区。</w:t>
      </w:r>
      <w:r>
        <w:rPr>
          <w:rFonts w:hint="eastAsia" w:ascii="宋体" w:hAnsi="宋体" w:eastAsia="宋体" w:cs="Times New Roman"/>
          <w:b/>
          <w:sz w:val="24"/>
          <w:szCs w:val="24"/>
        </w:rPr>
        <w:t>松树台村位于南部优质大米示范区内。</w:t>
      </w:r>
    </w:p>
    <w:p w14:paraId="79F9E970">
      <w:pPr>
        <w:pStyle w:val="2"/>
        <w:spacing w:before="240" w:after="120" w:line="415" w:lineRule="auto"/>
        <w:jc w:val="center"/>
        <w:rPr>
          <w:b w:val="0"/>
        </w:rPr>
      </w:pPr>
      <w:bookmarkStart w:id="21" w:name="_Toc231982358"/>
      <w:bookmarkStart w:id="22" w:name="_Toc198091189"/>
      <w:bookmarkStart w:id="23" w:name="_Toc288057800"/>
      <w:bookmarkStart w:id="24" w:name="_Toc521924943"/>
      <w:bookmarkStart w:id="25" w:name="_Toc288057805"/>
      <w:bookmarkStart w:id="26" w:name="_Toc231982349"/>
      <w:r>
        <w:rPr>
          <w:rFonts w:hint="eastAsia"/>
          <w:b w:val="0"/>
        </w:rPr>
        <w:t>第二章 规划总则</w:t>
      </w:r>
      <w:bookmarkEnd w:id="21"/>
      <w:bookmarkEnd w:id="22"/>
      <w:bookmarkEnd w:id="23"/>
      <w:bookmarkEnd w:id="24"/>
    </w:p>
    <w:p w14:paraId="07B792A0">
      <w:pPr>
        <w:pStyle w:val="3"/>
        <w:spacing w:before="120" w:after="120" w:line="415" w:lineRule="auto"/>
        <w:rPr>
          <w:rFonts w:ascii="黑体" w:eastAsia="黑体"/>
          <w:b w:val="0"/>
          <w:sz w:val="30"/>
          <w:szCs w:val="30"/>
        </w:rPr>
      </w:pPr>
      <w:bookmarkStart w:id="27" w:name="_Toc288057801"/>
      <w:bookmarkStart w:id="28" w:name="_Toc231982344"/>
      <w:bookmarkStart w:id="29" w:name="_Toc521924944"/>
      <w:r>
        <w:rPr>
          <w:rFonts w:hint="eastAsia" w:ascii="黑体" w:eastAsia="黑体"/>
          <w:b w:val="0"/>
          <w:sz w:val="30"/>
          <w:szCs w:val="30"/>
        </w:rPr>
        <w:t>一、规划背景</w:t>
      </w:r>
      <w:bookmarkEnd w:id="27"/>
      <w:bookmarkEnd w:id="28"/>
      <w:bookmarkEnd w:id="29"/>
    </w:p>
    <w:p w14:paraId="2E8E5403">
      <w:pPr>
        <w:pStyle w:val="4"/>
        <w:spacing w:beforeLines="50" w:after="0" w:line="360" w:lineRule="auto"/>
        <w:ind w:firstLine="548" w:firstLineChars="196"/>
        <w:rPr>
          <w:rFonts w:ascii="黑体" w:hAnsi="宋体"/>
          <w:b w:val="0"/>
        </w:rPr>
      </w:pPr>
      <w:r>
        <w:rPr>
          <w:rFonts w:hint="eastAsia" w:ascii="黑体" w:hAnsi="宋体"/>
          <w:b w:val="0"/>
        </w:rPr>
        <w:t>（一）全国范围推进美丽乡村建设</w:t>
      </w:r>
    </w:p>
    <w:p w14:paraId="47DFAF4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2012年11月8日，党的十八大召开，在党的十八大报告首次提出了“把</w:t>
      </w:r>
      <w:r>
        <w:rPr>
          <w:rFonts w:ascii="宋体" w:hAnsi="宋体" w:eastAsia="宋体" w:cs="Times New Roman"/>
          <w:sz w:val="24"/>
          <w:szCs w:val="24"/>
        </w:rPr>
        <w:t>生态文明建设放在突出地位，融入经济建设、政治建设、文化建设、社会建设各方面和全过程，</w:t>
      </w:r>
      <w:r>
        <w:rPr>
          <w:rFonts w:hint="eastAsia" w:ascii="宋体" w:hAnsi="宋体" w:eastAsia="宋体" w:cs="Times New Roman"/>
          <w:sz w:val="24"/>
          <w:szCs w:val="24"/>
        </w:rPr>
        <w:t>努力建设“美丽中国”的任务和目标。</w:t>
      </w:r>
    </w:p>
    <w:p w14:paraId="631F0C1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美丽中国的建设重点和难点在于农村。2013年中央1号文件提出要推进农村生态文明建设，努力建设美丽乡村。国务院农村综合改革工作小组于2012年发布了《关于开展农村综合改革示范试点工作的通知》(国农改〔2012〕12号)，开展了以美丽乡村建设等十项主要改革重点的示范试点。2013年7月，财政部发布了《关于发挥一事一议财政奖补作用，推动美丽乡村建设试点的通知》(财农改[2013]3号)，决定将美丽乡村建设作为一事一议财政奖补工作的主攻方向，启动美丽乡村建设试点。农业部办公厅也于2013年初发布了关于开展“美丽乡村”创建活动的意见（农办科[2013]10号）。全国各地已全面拉开美丽乡村的建设。</w:t>
      </w:r>
    </w:p>
    <w:p w14:paraId="5B4E8B03">
      <w:pPr>
        <w:pStyle w:val="4"/>
        <w:spacing w:beforeLines="50" w:after="0" w:line="360" w:lineRule="auto"/>
        <w:ind w:firstLine="548" w:firstLineChars="196"/>
        <w:rPr>
          <w:rFonts w:ascii="黑体" w:hAnsi="宋体"/>
          <w:b w:val="0"/>
        </w:rPr>
      </w:pPr>
      <w:r>
        <w:rPr>
          <w:rFonts w:hint="eastAsia" w:ascii="黑体" w:hAnsi="宋体"/>
          <w:b w:val="0"/>
        </w:rPr>
        <w:t>（二）辽宁省</w:t>
      </w:r>
      <w:r>
        <w:rPr>
          <w:rFonts w:ascii="黑体" w:hAnsi="宋体"/>
          <w:b w:val="0"/>
        </w:rPr>
        <w:t>全面开展宜居乡村建设，实施“</w:t>
      </w:r>
      <w:r>
        <w:rPr>
          <w:rFonts w:hint="eastAsia" w:ascii="黑体" w:hAnsi="宋体"/>
          <w:b w:val="0"/>
        </w:rPr>
        <w:t>百千万</w:t>
      </w:r>
      <w:r>
        <w:rPr>
          <w:rFonts w:ascii="黑体" w:hAnsi="宋体"/>
          <w:b w:val="0"/>
        </w:rPr>
        <w:t>”</w:t>
      </w:r>
      <w:r>
        <w:rPr>
          <w:rFonts w:hint="eastAsia" w:ascii="黑体" w:hAnsi="宋体"/>
          <w:b w:val="0"/>
        </w:rPr>
        <w:t>工程</w:t>
      </w:r>
    </w:p>
    <w:p w14:paraId="56A81FE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2014年6月辽宁省下发《辽宁省人民政府关于开展宜居乡村建设的实施意见》，省委省政府高度重视宜居乡村建设。要求以科学发展观为指导，深入贯彻落实党的十八大和十八届二中、三中全会精神，按照国家改善农村人居环境有关工作部署和要求，促进城乡协调发展，推进新型城镇化，提高农村生产生活水平，将村庄环境整治为重点，以建设宜居村庄为导向，遵循因地制宜、量力而行、突出特色、坚持农民主体地位的原则，结合辽宁实际，大力开展宜居乡村建设，经过一段时期的艰苦努力，全面改善农村生产生活条件。</w:t>
      </w:r>
    </w:p>
    <w:p w14:paraId="5260E539">
      <w:pPr>
        <w:pStyle w:val="4"/>
        <w:spacing w:beforeLines="50" w:after="0" w:line="360" w:lineRule="auto"/>
        <w:ind w:firstLine="548" w:firstLineChars="196"/>
        <w:rPr>
          <w:rFonts w:ascii="黑体" w:hAnsi="宋体"/>
          <w:b w:val="0"/>
        </w:rPr>
      </w:pPr>
      <w:r>
        <w:rPr>
          <w:rFonts w:hint="eastAsia" w:ascii="黑体" w:hAnsi="宋体"/>
          <w:b w:val="0"/>
        </w:rPr>
        <w:t>（三）中国共产党第十九次</w:t>
      </w:r>
      <w:r>
        <w:rPr>
          <w:rFonts w:hint="eastAsia" w:ascii="黑体" w:hAnsi="宋体"/>
          <w:b w:val="0"/>
          <w:lang w:eastAsia="zh-CN"/>
        </w:rPr>
        <w:t>全国</w:t>
      </w:r>
      <w:r>
        <w:rPr>
          <w:rFonts w:hint="eastAsia" w:ascii="黑体" w:hAnsi="宋体"/>
          <w:b w:val="0"/>
        </w:rPr>
        <w:t>代表大会提出“乡村振兴战略”</w:t>
      </w:r>
    </w:p>
    <w:p w14:paraId="130D0CB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解决好“三农”问题一直以来都是我党工作的重中之重。党的十九大报告提出了“乡村振兴战略”，这是决胜全面建成小康社会、全面建设社会主义现代化强国的一项重大战略任务。这是以习近平同志为核心的党中央对“三农”工作做出的一个新的战略部署、提出的一个新的要求。意义非常重大，亿万农民对乡村振兴战略的实施充满期待。</w:t>
      </w:r>
    </w:p>
    <w:p w14:paraId="70E099B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施乡村振兴战略，就是坚持农业农村优先发展，努力做到“产业兴旺、生态宜居、乡风文明、治理有效、生活富裕”。这是对前一段时间进行的建设社会主义新农村提出的“生产发展、生活宽裕、乡风文明、村容整洁、管理民主”目标的战略升华，是农业农村发展到新的阶段的新的更高的要求，这个战略的实施将会为我国农业农村的发展注入强大的动力。</w:t>
      </w:r>
    </w:p>
    <w:p w14:paraId="6D2893C3">
      <w:pPr>
        <w:pStyle w:val="4"/>
        <w:spacing w:beforeLines="50" w:after="0" w:line="360" w:lineRule="auto"/>
        <w:ind w:firstLine="548" w:firstLineChars="196"/>
        <w:rPr>
          <w:rFonts w:ascii="黑体" w:hAnsi="宋体"/>
          <w:b w:val="0"/>
        </w:rPr>
      </w:pPr>
      <w:r>
        <w:rPr>
          <w:rFonts w:hint="eastAsia" w:ascii="黑体" w:hAnsi="宋体"/>
          <w:b w:val="0"/>
        </w:rPr>
        <w:t>（四）辽宁省农村人居环境整治三年行动实施方案(2018—2020年)</w:t>
      </w:r>
    </w:p>
    <w:p w14:paraId="002E63B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深入贯彻落实国家《农村人居环境整治三年行动方案》精神，加快推进农村人居环境整治，进一步提升农村人居环境水平，结合辽宁实际，省政府制定了具体实施方案。2018年，全面启动，有序开展。2019年，突出重点，整体整治。2020年，全面完成，成效显著。通过抓好农村生活垃圾治理、抓好农厕改造与粪污治理、抓好农村生活污水治理、抓好村容村貌提升、抓好村庄规划管理、抓好建设和管护机制建立等六项任务，鞍山、抚顺、本溪、丹东、锦州、营口、辽阳、葫芦岛市力争实现90%左右的村庄生活垃圾得到治理，农村卫生厕所普及率达到85%左右，无害化卫生厕所普及率大幅度提高，生活污水乱排乱放得到有效治理，10%的行政村生活污水实现收集处理，优先解决重要饮用水水源地、水质需改善控制单元和重点旅游风景区周边村庄。村内河道及黑臭水体得到有效管控，村内泥泞路基本消除，村庄绿化覆盖率得到提高，村内主干路照明设施数量明显增加，实现农村人居环境整体提升。</w:t>
      </w:r>
    </w:p>
    <w:p w14:paraId="6A1C2D11">
      <w:pPr>
        <w:pStyle w:val="4"/>
        <w:spacing w:beforeLines="50" w:after="0" w:line="360" w:lineRule="auto"/>
        <w:ind w:firstLine="548" w:firstLineChars="196"/>
        <w:rPr>
          <w:rFonts w:ascii="黑体" w:hAnsi="宋体"/>
          <w:b w:val="0"/>
        </w:rPr>
      </w:pPr>
      <w:r>
        <w:rPr>
          <w:rFonts w:hint="eastAsia" w:ascii="黑体" w:hAnsi="宋体"/>
          <w:b w:val="0"/>
        </w:rPr>
        <w:t>（五）本溪县建设美丽宜居乡村的要求</w:t>
      </w:r>
    </w:p>
    <w:p w14:paraId="5F87DDF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年来，本溪县县委、县政府高度重视农村环境治理，实施一系列相关举措，加大投入力度，不断推进农村环境治理工作，使全县各乡镇农村环境有了翻天覆地的变化。2015年，本溪县按照“环境整洁、设施完善、生态优良、传承历史、富庶文明”的宜居乡村建设要求，累计投入资金1.3亿元，重点推进了3个宜居示范乡镇、5个宜居示范村的建设工作。全县三分之二以上的行政村实现了道路基本硬化，同时完成了3个乡镇、24个村的农村环境治理任务，基本实现了垃圾、污水、畜禽粪便无害化处理，村容镇貌整洁有序。</w:t>
      </w:r>
    </w:p>
    <w:p w14:paraId="34396D2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下一步，本溪县将继续实施省“百千万宜居乡村创建工程”，建设建成一批典型宜居示范乡村。各乡镇尤其是旅游沿线和公路沿线的各村，都把编制村庄规划作为硬性指标来完成。狠抓规划、抓农村环境整治工作、抓环境建设，逐步建立政府负责、部门联动、打牢基础、常抓不懈的工作机制。大力开展农村“六边”垃圾、“三堆”清理整治工作，进一步改善农村生态环境和人居环境；积极推进乡村规划工作，提高村庄规划的覆盖率和实用性；继续推进本桓公路沿线18个村庄、高速公路沿线5个村庄的宜居乡村建设工作，助推全县乡村旅游业发展；继续做好农村危房改造工作，改善农村贫困人口住房质量；有序推进乡镇污水处理设施建设运行工作，切实保障人民群众健康，加快推进生态文明建设。</w:t>
      </w:r>
    </w:p>
    <w:p w14:paraId="7C556E20">
      <w:pPr>
        <w:pStyle w:val="3"/>
        <w:spacing w:before="120" w:after="120" w:line="415" w:lineRule="auto"/>
        <w:rPr>
          <w:rFonts w:ascii="黑体" w:eastAsia="黑体"/>
          <w:b w:val="0"/>
          <w:sz w:val="30"/>
          <w:szCs w:val="30"/>
        </w:rPr>
      </w:pPr>
      <w:bookmarkStart w:id="30" w:name="_Toc198091190"/>
      <w:bookmarkStart w:id="31" w:name="_Toc288057802"/>
      <w:bookmarkStart w:id="32" w:name="_Toc521924945"/>
      <w:bookmarkStart w:id="33" w:name="_Toc231982359"/>
      <w:r>
        <w:rPr>
          <w:rFonts w:hint="eastAsia" w:ascii="黑体" w:eastAsia="黑体"/>
          <w:b w:val="0"/>
          <w:sz w:val="30"/>
          <w:szCs w:val="30"/>
        </w:rPr>
        <w:t>二、指导思想</w:t>
      </w:r>
      <w:bookmarkEnd w:id="30"/>
      <w:bookmarkEnd w:id="31"/>
      <w:bookmarkEnd w:id="32"/>
      <w:bookmarkEnd w:id="33"/>
    </w:p>
    <w:p w14:paraId="3E06057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以科学发展观和习近平新时代中国特色社会主义思想为指导，深入贯彻“党的十八大</w:t>
      </w:r>
      <w:r>
        <w:rPr>
          <w:rFonts w:hint="eastAsia" w:ascii="宋体" w:hAnsi="宋体" w:eastAsia="宋体" w:cs="Times New Roman"/>
          <w:sz w:val="24"/>
          <w:szCs w:val="24"/>
          <w:lang w:val="en-US" w:eastAsia="zh-CN"/>
        </w:rPr>
        <w:t>精神</w:t>
      </w:r>
      <w:bookmarkStart w:id="130" w:name="_GoBack"/>
      <w:bookmarkEnd w:id="130"/>
      <w:r>
        <w:rPr>
          <w:rFonts w:hint="eastAsia" w:ascii="宋体" w:hAnsi="宋体" w:eastAsia="宋体" w:cs="Times New Roman"/>
          <w:sz w:val="24"/>
          <w:szCs w:val="24"/>
        </w:rPr>
        <w:t>”、“</w:t>
      </w:r>
      <w:r>
        <w:rPr>
          <w:rFonts w:hint="eastAsia" w:ascii="宋体" w:hAnsi="宋体" w:eastAsia="宋体" w:cs="Times New Roman"/>
          <w:sz w:val="24"/>
          <w:szCs w:val="24"/>
          <w:lang w:eastAsia="zh-CN"/>
        </w:rPr>
        <w:t>党的</w:t>
      </w:r>
      <w:r>
        <w:rPr>
          <w:rFonts w:hint="eastAsia" w:ascii="宋体" w:hAnsi="宋体" w:eastAsia="宋体" w:cs="Times New Roman"/>
          <w:sz w:val="24"/>
          <w:szCs w:val="24"/>
        </w:rPr>
        <w:t>十九大精神</w:t>
      </w:r>
      <w:r>
        <w:rPr>
          <w:rFonts w:hint="eastAsia" w:ascii="宋体" w:hAnsi="宋体" w:eastAsia="宋体" w:cs="Times New Roman"/>
          <w:sz w:val="24"/>
          <w:szCs w:val="24"/>
          <w:lang w:eastAsia="zh-CN"/>
        </w:rPr>
        <w:t>”</w:t>
      </w:r>
      <w:r>
        <w:rPr>
          <w:rFonts w:hint="eastAsia" w:ascii="宋体" w:hAnsi="宋体" w:eastAsia="宋体" w:cs="Times New Roman"/>
          <w:sz w:val="24"/>
          <w:szCs w:val="24"/>
        </w:rPr>
        <w:t>，坚持以人为本，建设生态文明，构建和谐社会，有效改善村容村貌，提高农村人居环境质量，建设美丽村庄，促进农村经济、社会、环境的协调和可持续发展。</w:t>
      </w:r>
    </w:p>
    <w:p w14:paraId="4C01592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规划要切实体现量力而行的思想，从本村实际情况出发，找出近期迫切需要解决的问题，提出解决问题的思路和方案。</w:t>
      </w:r>
    </w:p>
    <w:p w14:paraId="1BED340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村庄规划要</w:t>
      </w:r>
      <w:r>
        <w:rPr>
          <w:rFonts w:hint="eastAsia" w:ascii="宋体" w:hAnsi="宋体" w:eastAsia="宋体" w:cs="Times New Roman"/>
          <w:sz w:val="24"/>
          <w:szCs w:val="24"/>
        </w:rPr>
        <w:t>注重可行性，正确处理好局部与整体、整治规划与远景发展、村庄建设与保护耕地、经济建设与环境保护的关系，切实发挥规划对村庄土地及空间资源的控制作用，促进村庄经济和社会协调发展。</w:t>
      </w:r>
    </w:p>
    <w:p w14:paraId="10550326">
      <w:pPr>
        <w:pStyle w:val="3"/>
        <w:spacing w:before="120" w:after="120" w:line="415" w:lineRule="auto"/>
        <w:rPr>
          <w:rFonts w:ascii="黑体" w:eastAsia="黑体"/>
          <w:b w:val="0"/>
          <w:sz w:val="30"/>
          <w:szCs w:val="30"/>
        </w:rPr>
      </w:pPr>
      <w:bookmarkStart w:id="34" w:name="_Toc231982360"/>
      <w:bookmarkStart w:id="35" w:name="_Toc521924946"/>
      <w:bookmarkStart w:id="36" w:name="_Toc288057803"/>
      <w:bookmarkStart w:id="37" w:name="_Toc198091191"/>
      <w:r>
        <w:rPr>
          <w:rFonts w:hint="eastAsia" w:ascii="黑体" w:eastAsia="黑体"/>
          <w:b w:val="0"/>
          <w:sz w:val="30"/>
          <w:szCs w:val="30"/>
        </w:rPr>
        <w:t>三、规划依据</w:t>
      </w:r>
      <w:bookmarkEnd w:id="34"/>
      <w:bookmarkEnd w:id="35"/>
      <w:bookmarkEnd w:id="36"/>
      <w:bookmarkEnd w:id="37"/>
    </w:p>
    <w:p w14:paraId="7ED16603">
      <w:pPr>
        <w:pStyle w:val="4"/>
        <w:spacing w:beforeLines="50" w:after="0" w:line="360" w:lineRule="auto"/>
        <w:ind w:firstLine="548" w:firstLineChars="196"/>
        <w:rPr>
          <w:rFonts w:ascii="黑体" w:hAnsi="宋体"/>
          <w:b w:val="0"/>
        </w:rPr>
      </w:pPr>
      <w:r>
        <w:rPr>
          <w:rFonts w:hint="eastAsia" w:ascii="黑体" w:hAnsi="宋体"/>
          <w:b w:val="0"/>
        </w:rPr>
        <w:t>（一）法律依据</w:t>
      </w:r>
    </w:p>
    <w:p w14:paraId="2DB6CB6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1、《中华人民共和国城乡规划法》（2008</w:t>
      </w:r>
      <w:r>
        <w:rPr>
          <w:rFonts w:ascii="宋体" w:hAnsi="宋体" w:eastAsia="宋体" w:cs="Times New Roman"/>
          <w:sz w:val="24"/>
          <w:szCs w:val="24"/>
        </w:rPr>
        <w:t>）</w:t>
      </w:r>
    </w:p>
    <w:p w14:paraId="3AE57D3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2、《中华人民</w:t>
      </w:r>
      <w:r>
        <w:rPr>
          <w:rFonts w:ascii="宋体" w:hAnsi="宋体" w:eastAsia="宋体" w:cs="Times New Roman"/>
          <w:sz w:val="24"/>
          <w:szCs w:val="24"/>
        </w:rPr>
        <w:t>共和国土地管理法》</w:t>
      </w:r>
      <w:r>
        <w:rPr>
          <w:rFonts w:hint="eastAsia" w:ascii="宋体" w:hAnsi="宋体" w:eastAsia="宋体" w:cs="Times New Roman"/>
          <w:sz w:val="24"/>
          <w:szCs w:val="24"/>
        </w:rPr>
        <w:t>（1998</w:t>
      </w:r>
      <w:r>
        <w:rPr>
          <w:rFonts w:ascii="宋体" w:hAnsi="宋体" w:eastAsia="宋体" w:cs="Times New Roman"/>
          <w:sz w:val="24"/>
          <w:szCs w:val="24"/>
        </w:rPr>
        <w:t>）</w:t>
      </w:r>
    </w:p>
    <w:p w14:paraId="7BF5981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3、《中华人民共和国</w:t>
      </w:r>
      <w:r>
        <w:rPr>
          <w:rFonts w:ascii="宋体" w:hAnsi="宋体" w:eastAsia="宋体" w:cs="Times New Roman"/>
          <w:sz w:val="24"/>
          <w:szCs w:val="24"/>
        </w:rPr>
        <w:t>环境保护法》</w:t>
      </w:r>
      <w:r>
        <w:rPr>
          <w:rFonts w:hint="eastAsia" w:ascii="宋体" w:hAnsi="宋体" w:eastAsia="宋体" w:cs="Times New Roman"/>
          <w:sz w:val="24"/>
          <w:szCs w:val="24"/>
        </w:rPr>
        <w:t>（</w:t>
      </w:r>
      <w:r>
        <w:rPr>
          <w:rFonts w:ascii="宋体" w:hAnsi="宋体" w:eastAsia="宋体" w:cs="Times New Roman"/>
          <w:sz w:val="24"/>
          <w:szCs w:val="24"/>
        </w:rPr>
        <w:t>2015）</w:t>
      </w:r>
    </w:p>
    <w:p w14:paraId="4E5F707D">
      <w:pPr>
        <w:pStyle w:val="4"/>
        <w:spacing w:beforeLines="50" w:after="0" w:line="360" w:lineRule="auto"/>
        <w:ind w:firstLine="548" w:firstLineChars="196"/>
        <w:rPr>
          <w:rFonts w:ascii="黑体" w:hAnsi="宋体"/>
          <w:b w:val="0"/>
        </w:rPr>
      </w:pPr>
      <w:r>
        <w:rPr>
          <w:rFonts w:hint="eastAsia" w:ascii="黑体" w:hAnsi="宋体"/>
          <w:b w:val="0"/>
        </w:rPr>
        <w:t>（二）规范与标准</w:t>
      </w:r>
    </w:p>
    <w:p w14:paraId="3DA68D8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1、《村镇规划编制办法（试行）》（2000</w:t>
      </w:r>
      <w:r>
        <w:rPr>
          <w:rFonts w:ascii="宋体" w:hAnsi="宋体" w:eastAsia="宋体" w:cs="Times New Roman"/>
          <w:sz w:val="24"/>
          <w:szCs w:val="24"/>
        </w:rPr>
        <w:t>）</w:t>
      </w:r>
    </w:p>
    <w:p w14:paraId="196FDB0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2、《镇规划标准》（2007</w:t>
      </w:r>
      <w:r>
        <w:rPr>
          <w:rFonts w:ascii="宋体" w:hAnsi="宋体" w:eastAsia="宋体" w:cs="Times New Roman"/>
          <w:sz w:val="24"/>
          <w:szCs w:val="24"/>
        </w:rPr>
        <w:t>）</w:t>
      </w:r>
    </w:p>
    <w:p w14:paraId="799237C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3、《基本农田保护条例》（1998）</w:t>
      </w:r>
    </w:p>
    <w:p w14:paraId="15D70D7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4、《村庄规划用地分类指南》</w:t>
      </w:r>
    </w:p>
    <w:p w14:paraId="39D8FA6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、《建设部关于村庄整治工作的指导意见》（2005</w:t>
      </w:r>
      <w:r>
        <w:rPr>
          <w:rFonts w:ascii="宋体" w:hAnsi="宋体" w:eastAsia="宋体" w:cs="Times New Roman"/>
          <w:sz w:val="24"/>
          <w:szCs w:val="24"/>
        </w:rPr>
        <w:t>）</w:t>
      </w:r>
    </w:p>
    <w:p w14:paraId="5075FF6B">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、《村庄整治技术规范》（2008</w:t>
      </w:r>
      <w:r>
        <w:rPr>
          <w:rFonts w:ascii="宋体" w:hAnsi="宋体" w:eastAsia="宋体" w:cs="Times New Roman"/>
          <w:sz w:val="24"/>
          <w:szCs w:val="24"/>
        </w:rPr>
        <w:t>）</w:t>
      </w:r>
    </w:p>
    <w:p w14:paraId="084A282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、《村庄和集镇规划建设管理条例》（1993</w:t>
      </w:r>
      <w:r>
        <w:rPr>
          <w:rFonts w:ascii="宋体" w:hAnsi="宋体" w:eastAsia="宋体" w:cs="Times New Roman"/>
          <w:sz w:val="24"/>
          <w:szCs w:val="24"/>
        </w:rPr>
        <w:t>）</w:t>
      </w:r>
    </w:p>
    <w:p w14:paraId="3C9A576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8、《农村防火规范》（GB50039-2010）</w:t>
      </w:r>
    </w:p>
    <w:p w14:paraId="5CA7BDD7">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、《辽宁省村容镇貌整治标准(试行)》</w:t>
      </w:r>
    </w:p>
    <w:p w14:paraId="5CD6CE22">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、《辽宁省农村生活垃圾设施建设标准(试行)》</w:t>
      </w:r>
    </w:p>
    <w:p w14:paraId="6569F4E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、《辽宁省畜禽养殖粪便贮存设施建设标准(试行)》</w:t>
      </w:r>
    </w:p>
    <w:p w14:paraId="4657B6AA">
      <w:pPr>
        <w:pStyle w:val="4"/>
        <w:spacing w:beforeLines="50" w:after="0" w:line="360" w:lineRule="auto"/>
        <w:ind w:firstLine="548" w:firstLineChars="196"/>
        <w:rPr>
          <w:rFonts w:ascii="黑体" w:hAnsi="宋体"/>
          <w:b w:val="0"/>
        </w:rPr>
      </w:pPr>
      <w:bookmarkStart w:id="38" w:name="_Toc431820586"/>
      <w:r>
        <w:rPr>
          <w:rFonts w:hint="eastAsia" w:ascii="黑体" w:hAnsi="宋体"/>
          <w:b w:val="0"/>
        </w:rPr>
        <w:t>（三）相关规划</w:t>
      </w:r>
      <w:bookmarkEnd w:id="38"/>
    </w:p>
    <w:p w14:paraId="5F35C1D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1、《本溪县高官镇总体规划（20</w:t>
      </w:r>
      <w:r>
        <w:rPr>
          <w:rFonts w:ascii="宋体" w:hAnsi="宋体" w:eastAsia="宋体" w:cs="Times New Roman"/>
          <w:sz w:val="24"/>
          <w:szCs w:val="24"/>
        </w:rPr>
        <w:t>05</w:t>
      </w:r>
      <w:r>
        <w:rPr>
          <w:rFonts w:hint="eastAsia" w:ascii="宋体" w:hAnsi="宋体" w:eastAsia="宋体" w:cs="Times New Roman"/>
          <w:sz w:val="24"/>
          <w:szCs w:val="24"/>
        </w:rPr>
        <w:t>-20</w:t>
      </w:r>
      <w:r>
        <w:rPr>
          <w:rFonts w:ascii="宋体" w:hAnsi="宋体" w:eastAsia="宋体" w:cs="Times New Roman"/>
          <w:sz w:val="24"/>
          <w:szCs w:val="24"/>
        </w:rPr>
        <w:t>2</w:t>
      </w:r>
      <w:r>
        <w:rPr>
          <w:rFonts w:hint="eastAsia" w:ascii="宋体" w:hAnsi="宋体" w:eastAsia="宋体" w:cs="Times New Roman"/>
          <w:sz w:val="24"/>
          <w:szCs w:val="24"/>
        </w:rPr>
        <w:t>0年）》</w:t>
      </w:r>
    </w:p>
    <w:p w14:paraId="42ABAFE1">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、《本溪县高官镇土地利用总体规划（2006-2020年）</w:t>
      </w:r>
      <w:r>
        <w:rPr>
          <w:rFonts w:ascii="宋体" w:hAnsi="宋体" w:eastAsia="宋体" w:cs="Times New Roman"/>
          <w:sz w:val="24"/>
          <w:szCs w:val="24"/>
        </w:rPr>
        <w:t>》</w:t>
      </w:r>
    </w:p>
    <w:p w14:paraId="54B29BDE">
      <w:pPr>
        <w:pStyle w:val="3"/>
        <w:spacing w:before="120" w:after="120" w:line="415" w:lineRule="auto"/>
        <w:rPr>
          <w:rFonts w:ascii="黑体" w:eastAsia="黑体"/>
          <w:b w:val="0"/>
          <w:sz w:val="30"/>
          <w:szCs w:val="30"/>
        </w:rPr>
      </w:pPr>
      <w:bookmarkStart w:id="39" w:name="_Toc231982361"/>
      <w:bookmarkStart w:id="40" w:name="_Toc198091192"/>
      <w:bookmarkStart w:id="41" w:name="_Toc521924947"/>
      <w:bookmarkStart w:id="42" w:name="_Toc288057804"/>
      <w:r>
        <w:rPr>
          <w:rFonts w:hint="eastAsia" w:ascii="黑体" w:eastAsia="黑体"/>
          <w:b w:val="0"/>
          <w:sz w:val="30"/>
          <w:szCs w:val="30"/>
        </w:rPr>
        <w:t>四、规划原则</w:t>
      </w:r>
      <w:bookmarkEnd w:id="39"/>
      <w:bookmarkEnd w:id="40"/>
      <w:bookmarkEnd w:id="41"/>
      <w:bookmarkEnd w:id="42"/>
    </w:p>
    <w:p w14:paraId="169B548F">
      <w:pPr>
        <w:pStyle w:val="4"/>
        <w:spacing w:beforeLines="50" w:after="0" w:line="360" w:lineRule="auto"/>
        <w:ind w:firstLine="548" w:firstLineChars="196"/>
        <w:rPr>
          <w:rFonts w:ascii="黑体" w:hAnsi="宋体"/>
          <w:b w:val="0"/>
        </w:rPr>
      </w:pPr>
      <w:r>
        <w:rPr>
          <w:rFonts w:hint="eastAsia" w:ascii="黑体" w:hAnsi="宋体"/>
          <w:b w:val="0"/>
        </w:rPr>
        <w:t>（一）坚持产业发展和经济增长的原则</w:t>
      </w:r>
    </w:p>
    <w:p w14:paraId="24F79E8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村庄建设必须强化产业发展，围绕本村资源特色，突出发展能够促进</w:t>
      </w:r>
      <w:r>
        <w:rPr>
          <w:rFonts w:ascii="宋体" w:hAnsi="宋体" w:eastAsia="宋体" w:cs="Times New Roman"/>
          <w:sz w:val="24"/>
          <w:szCs w:val="24"/>
        </w:rPr>
        <w:t>经济增长和农民</w:t>
      </w:r>
      <w:r>
        <w:rPr>
          <w:rFonts w:hint="eastAsia" w:ascii="宋体" w:hAnsi="宋体" w:eastAsia="宋体" w:cs="Times New Roman"/>
          <w:sz w:val="24"/>
          <w:szCs w:val="24"/>
        </w:rPr>
        <w:t>生活</w:t>
      </w:r>
      <w:r>
        <w:rPr>
          <w:rFonts w:ascii="宋体" w:hAnsi="宋体" w:eastAsia="宋体" w:cs="Times New Roman"/>
          <w:sz w:val="24"/>
          <w:szCs w:val="24"/>
        </w:rPr>
        <w:t>水平提升的支柱性产业，发展与</w:t>
      </w:r>
      <w:r>
        <w:rPr>
          <w:rFonts w:hint="eastAsia" w:ascii="宋体" w:hAnsi="宋体" w:eastAsia="宋体" w:cs="Times New Roman"/>
          <w:sz w:val="24"/>
          <w:szCs w:val="24"/>
        </w:rPr>
        <w:t>自然</w:t>
      </w:r>
      <w:r>
        <w:rPr>
          <w:rFonts w:ascii="宋体" w:hAnsi="宋体" w:eastAsia="宋体" w:cs="Times New Roman"/>
          <w:sz w:val="24"/>
          <w:szCs w:val="24"/>
        </w:rPr>
        <w:t>环境相协调的</w:t>
      </w:r>
      <w:r>
        <w:rPr>
          <w:rFonts w:hint="eastAsia" w:ascii="宋体" w:hAnsi="宋体" w:eastAsia="宋体" w:cs="Times New Roman"/>
          <w:sz w:val="24"/>
          <w:szCs w:val="24"/>
        </w:rPr>
        <w:t>生态产业，形成村庄可持续发展的产业支撑体系，推进农村经济持续增长。</w:t>
      </w:r>
    </w:p>
    <w:p w14:paraId="59FB56E6">
      <w:pPr>
        <w:pStyle w:val="4"/>
        <w:spacing w:beforeLines="50" w:after="0" w:line="360" w:lineRule="auto"/>
        <w:ind w:firstLine="548" w:firstLineChars="196"/>
        <w:rPr>
          <w:rFonts w:ascii="黑体" w:hAnsi="宋体"/>
          <w:b w:val="0"/>
        </w:rPr>
      </w:pPr>
      <w:r>
        <w:rPr>
          <w:rFonts w:hint="eastAsia" w:ascii="黑体" w:hAnsi="宋体"/>
          <w:b w:val="0"/>
        </w:rPr>
        <w:t>（二）坚持实事求是、因地制宜的原则</w:t>
      </w:r>
    </w:p>
    <w:p w14:paraId="3897F85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坚持依据松树台</w:t>
      </w:r>
      <w:r>
        <w:rPr>
          <w:rFonts w:ascii="宋体" w:hAnsi="宋体" w:eastAsia="宋体" w:cs="Times New Roman"/>
          <w:sz w:val="24"/>
          <w:szCs w:val="24"/>
        </w:rPr>
        <w:t>村</w:t>
      </w:r>
      <w:r>
        <w:rPr>
          <w:rFonts w:hint="eastAsia" w:ascii="宋体" w:hAnsi="宋体" w:eastAsia="宋体" w:cs="Times New Roman"/>
          <w:sz w:val="24"/>
          <w:szCs w:val="24"/>
        </w:rPr>
        <w:t>实际情况制定建设目标，不搞政绩工程。正确处理阶段性目标和长远目标的关系，打好基础，分步实施。</w:t>
      </w:r>
    </w:p>
    <w:p w14:paraId="4DDAA71C">
      <w:pPr>
        <w:pStyle w:val="4"/>
        <w:spacing w:beforeLines="50" w:after="0" w:line="360" w:lineRule="auto"/>
        <w:ind w:firstLine="548" w:firstLineChars="196"/>
        <w:rPr>
          <w:rFonts w:ascii="黑体" w:hAnsi="宋体"/>
          <w:b w:val="0"/>
        </w:rPr>
      </w:pPr>
      <w:r>
        <w:rPr>
          <w:rFonts w:hint="eastAsia" w:ascii="黑体" w:hAnsi="宋体"/>
          <w:b w:val="0"/>
        </w:rPr>
        <w:t>（三）坚持以人为本、全民动员原则</w:t>
      </w:r>
    </w:p>
    <w:p w14:paraId="2253A89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坚持在上级政府的领导下，创造条件、搞好服务，组织和引导广大农民群众积极参与；充分尊重农民意愿，从解决农民最关心的具体问题入手，调动农民积极性，发挥农民的主体作用。</w:t>
      </w:r>
    </w:p>
    <w:p w14:paraId="5DAD6E12">
      <w:pPr>
        <w:pStyle w:val="4"/>
        <w:spacing w:beforeLines="50" w:after="0" w:line="360" w:lineRule="auto"/>
        <w:ind w:firstLine="548" w:firstLineChars="196"/>
        <w:rPr>
          <w:rFonts w:ascii="黑体" w:hAnsi="宋体"/>
          <w:b w:val="0"/>
        </w:rPr>
      </w:pPr>
      <w:r>
        <w:rPr>
          <w:rFonts w:hint="eastAsia" w:ascii="黑体" w:hAnsi="宋体"/>
          <w:b w:val="0"/>
        </w:rPr>
        <w:t>（四）坚持突出重点、整体推进原则</w:t>
      </w:r>
    </w:p>
    <w:p w14:paraId="267CAC5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坚持以增加农民收入、提高农民素质、改善农民生活条件为重点，协调农村各项事业发展，确保农村各项事业全面发展。</w:t>
      </w:r>
    </w:p>
    <w:p w14:paraId="52186440">
      <w:pPr>
        <w:pStyle w:val="4"/>
        <w:spacing w:beforeLines="50" w:after="0" w:line="360" w:lineRule="auto"/>
        <w:ind w:firstLine="548" w:firstLineChars="196"/>
        <w:rPr>
          <w:rFonts w:ascii="黑体" w:hAnsi="宋体"/>
          <w:b w:val="0"/>
        </w:rPr>
      </w:pPr>
      <w:r>
        <w:rPr>
          <w:rFonts w:hint="eastAsia" w:ascii="黑体" w:hAnsi="宋体"/>
          <w:b w:val="0"/>
        </w:rPr>
        <w:t>（五）坚持节约和集约使用土地的原则</w:t>
      </w:r>
    </w:p>
    <w:p w14:paraId="73A32CA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合理组织建设用地，村庄建设和环境整治相结合，充分展示地方特色和现代气息的乡村风貌。</w:t>
      </w:r>
    </w:p>
    <w:p w14:paraId="0809565F">
      <w:pPr>
        <w:pStyle w:val="4"/>
        <w:spacing w:beforeLines="50" w:after="0" w:line="360" w:lineRule="auto"/>
        <w:ind w:firstLine="548" w:firstLineChars="196"/>
        <w:rPr>
          <w:rFonts w:ascii="黑体" w:hAnsi="宋体"/>
          <w:b w:val="0"/>
        </w:rPr>
      </w:pPr>
      <w:r>
        <w:rPr>
          <w:rFonts w:hint="eastAsia" w:ascii="黑体" w:hAnsi="宋体"/>
          <w:b w:val="0"/>
        </w:rPr>
        <w:t>（六</w:t>
      </w:r>
      <w:r>
        <w:rPr>
          <w:rFonts w:ascii="黑体" w:hAnsi="宋体"/>
          <w:b w:val="0"/>
        </w:rPr>
        <w:t>）</w:t>
      </w:r>
      <w:r>
        <w:rPr>
          <w:rFonts w:hint="eastAsia" w:ascii="黑体" w:hAnsi="宋体"/>
          <w:b w:val="0"/>
        </w:rPr>
        <w:t>坚持生态</w:t>
      </w:r>
      <w:r>
        <w:rPr>
          <w:rFonts w:ascii="黑体" w:hAnsi="宋体"/>
          <w:b w:val="0"/>
        </w:rPr>
        <w:t>宜居的原则</w:t>
      </w:r>
    </w:p>
    <w:p w14:paraId="0C38C0C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w:t>
      </w:r>
      <w:r>
        <w:rPr>
          <w:rFonts w:hint="eastAsia" w:ascii="宋体" w:hAnsi="宋体" w:eastAsia="宋体" w:cs="Times New Roman"/>
          <w:sz w:val="24"/>
          <w:szCs w:val="24"/>
        </w:rPr>
        <w:t>应注重</w:t>
      </w:r>
      <w:r>
        <w:rPr>
          <w:rFonts w:ascii="宋体" w:hAnsi="宋体" w:eastAsia="宋体" w:cs="Times New Roman"/>
          <w:sz w:val="24"/>
          <w:szCs w:val="24"/>
        </w:rPr>
        <w:t>生态环境的保护和村民生产生活环境的改善，建设宜居乡村。</w:t>
      </w:r>
    </w:p>
    <w:p w14:paraId="79D4093E">
      <w:pPr>
        <w:pStyle w:val="3"/>
        <w:spacing w:before="120" w:after="120" w:line="415" w:lineRule="auto"/>
        <w:rPr>
          <w:rFonts w:ascii="黑体" w:eastAsia="黑体"/>
          <w:b w:val="0"/>
          <w:sz w:val="30"/>
          <w:szCs w:val="30"/>
        </w:rPr>
      </w:pPr>
      <w:bookmarkStart w:id="43" w:name="_Toc521924948"/>
      <w:r>
        <w:rPr>
          <w:rFonts w:hint="eastAsia" w:ascii="黑体" w:eastAsia="黑体"/>
          <w:b w:val="0"/>
          <w:sz w:val="30"/>
          <w:szCs w:val="30"/>
        </w:rPr>
        <w:t>五、</w:t>
      </w:r>
      <w:bookmarkEnd w:id="25"/>
      <w:bookmarkEnd w:id="26"/>
      <w:bookmarkStart w:id="44" w:name="_Toc231982362"/>
      <w:bookmarkStart w:id="45" w:name="_Toc288057806"/>
      <w:bookmarkStart w:id="46" w:name="_Toc198091194"/>
      <w:r>
        <w:rPr>
          <w:rFonts w:hint="eastAsia" w:ascii="黑体" w:eastAsia="黑体"/>
          <w:b w:val="0"/>
          <w:sz w:val="30"/>
          <w:szCs w:val="30"/>
        </w:rPr>
        <w:t>规划目标</w:t>
      </w:r>
      <w:bookmarkEnd w:id="43"/>
      <w:bookmarkEnd w:id="44"/>
      <w:bookmarkEnd w:id="45"/>
      <w:bookmarkEnd w:id="46"/>
    </w:p>
    <w:p w14:paraId="60006A11">
      <w:pPr>
        <w:pStyle w:val="4"/>
        <w:spacing w:beforeLines="50" w:after="0" w:line="360" w:lineRule="auto"/>
        <w:ind w:firstLine="548" w:firstLineChars="196"/>
        <w:rPr>
          <w:rFonts w:ascii="黑体" w:hAnsi="宋体"/>
          <w:b w:val="0"/>
        </w:rPr>
      </w:pPr>
      <w:r>
        <w:rPr>
          <w:rFonts w:hint="eastAsia" w:ascii="黑体" w:hAnsi="宋体"/>
          <w:b w:val="0"/>
        </w:rPr>
        <w:t>（一）村庄定位</w:t>
      </w:r>
    </w:p>
    <w:p w14:paraId="6086949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2016年松树台村总人口</w:t>
      </w:r>
      <w:r>
        <w:rPr>
          <w:rFonts w:ascii="宋体" w:hAnsi="宋体" w:eastAsia="宋体" w:cs="Times New Roman"/>
          <w:sz w:val="24"/>
          <w:szCs w:val="24"/>
        </w:rPr>
        <w:t>2230</w:t>
      </w:r>
      <w:r>
        <w:rPr>
          <w:rFonts w:hint="eastAsia" w:ascii="宋体" w:hAnsi="宋体" w:eastAsia="宋体" w:cs="Times New Roman"/>
          <w:sz w:val="24"/>
          <w:szCs w:val="24"/>
        </w:rPr>
        <w:t>人，根据《镇规划标准》其对应等级应为特大型村庄。</w:t>
      </w:r>
    </w:p>
    <w:p w14:paraId="1632ECF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依据上位规划以及村庄实际情况，松树台村为高官镇</w:t>
      </w:r>
      <w:r>
        <w:rPr>
          <w:rFonts w:ascii="宋体" w:hAnsi="宋体" w:eastAsia="宋体" w:cs="Times New Roman"/>
          <w:sz w:val="24"/>
          <w:szCs w:val="24"/>
        </w:rPr>
        <w:t>的</w:t>
      </w:r>
      <w:r>
        <w:rPr>
          <w:rFonts w:hint="eastAsia" w:ascii="宋体" w:hAnsi="宋体" w:eastAsia="宋体" w:cs="Times New Roman"/>
          <w:sz w:val="24"/>
          <w:szCs w:val="24"/>
        </w:rPr>
        <w:t>基层</w:t>
      </w:r>
      <w:r>
        <w:rPr>
          <w:rFonts w:ascii="宋体" w:hAnsi="宋体" w:eastAsia="宋体" w:cs="Times New Roman"/>
          <w:sz w:val="24"/>
          <w:szCs w:val="24"/>
        </w:rPr>
        <w:t>村</w:t>
      </w:r>
      <w:r>
        <w:rPr>
          <w:rFonts w:hint="eastAsia" w:ascii="宋体" w:hAnsi="宋体" w:eastAsia="宋体" w:cs="Times New Roman"/>
          <w:sz w:val="24"/>
          <w:szCs w:val="24"/>
        </w:rPr>
        <w:t>。</w:t>
      </w:r>
    </w:p>
    <w:p w14:paraId="7631546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本溪县政府为推进旅游业发展</w:t>
      </w:r>
      <w:r>
        <w:rPr>
          <w:rFonts w:hint="eastAsia" w:ascii="宋体" w:hAnsi="宋体" w:eastAsia="宋体" w:cs="Times New Roman"/>
          <w:sz w:val="24"/>
          <w:szCs w:val="24"/>
        </w:rPr>
        <w:t>，</w:t>
      </w:r>
      <w:r>
        <w:rPr>
          <w:rFonts w:ascii="宋体" w:hAnsi="宋体" w:eastAsia="宋体" w:cs="Times New Roman"/>
          <w:sz w:val="24"/>
          <w:szCs w:val="24"/>
        </w:rPr>
        <w:t>提出构建</w:t>
      </w:r>
      <w:r>
        <w:rPr>
          <w:rFonts w:hint="eastAsia" w:ascii="宋体" w:hAnsi="宋体" w:eastAsia="宋体" w:cs="Times New Roman"/>
          <w:sz w:val="24"/>
          <w:szCs w:val="24"/>
        </w:rPr>
        <w:t>“一城六镇”生态旅游格局。其中“一城”为旅游服务中心小市镇（县城），“六镇”为规划建设的六个旅游小镇：高官新市镇、富家满族风情旅游小镇、松树台欧美风情旅游小镇、温泉寺温泉小镇、关山湖温泉旅游小镇、万岁山中式风情旅游小镇。旅游小镇主要以休闲商业、生态居住、娱乐休闲、康体疗养为主。</w:t>
      </w:r>
    </w:p>
    <w:p w14:paraId="64B37C1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综上，确定松树台村是以玉米种植和牲畜养殖为主要产业，同时大力发展生态旅游业的社会主义</w:t>
      </w:r>
      <w:r>
        <w:rPr>
          <w:rFonts w:ascii="宋体" w:hAnsi="宋体" w:eastAsia="宋体" w:cs="Times New Roman"/>
          <w:sz w:val="24"/>
          <w:szCs w:val="24"/>
        </w:rPr>
        <w:t>美丽乡村。</w:t>
      </w:r>
    </w:p>
    <w:p w14:paraId="401D0F2C">
      <w:pPr>
        <w:pStyle w:val="4"/>
        <w:spacing w:beforeLines="50" w:after="0" w:line="360" w:lineRule="auto"/>
        <w:ind w:firstLine="548" w:firstLineChars="196"/>
        <w:rPr>
          <w:rFonts w:ascii="黑体" w:hAnsi="宋体"/>
          <w:b w:val="0"/>
        </w:rPr>
      </w:pPr>
      <w:r>
        <w:rPr>
          <w:rFonts w:hint="eastAsia" w:ascii="黑体" w:hAnsi="宋体"/>
          <w:b w:val="0"/>
        </w:rPr>
        <w:t>（二）全村人口规模</w:t>
      </w:r>
    </w:p>
    <w:p w14:paraId="68CB172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2016年松树台村总户数</w:t>
      </w:r>
      <w:r>
        <w:rPr>
          <w:rFonts w:ascii="宋体" w:hAnsi="宋体" w:eastAsia="宋体" w:cs="Times New Roman"/>
          <w:sz w:val="24"/>
          <w:szCs w:val="24"/>
        </w:rPr>
        <w:t>650</w:t>
      </w:r>
      <w:r>
        <w:rPr>
          <w:rFonts w:hint="eastAsia" w:ascii="宋体" w:hAnsi="宋体" w:eastAsia="宋体" w:cs="Times New Roman"/>
          <w:sz w:val="24"/>
          <w:szCs w:val="24"/>
        </w:rPr>
        <w:t>户，总人口</w:t>
      </w:r>
      <w:r>
        <w:rPr>
          <w:rFonts w:ascii="宋体" w:hAnsi="宋体" w:eastAsia="宋体" w:cs="Times New Roman"/>
          <w:sz w:val="24"/>
          <w:szCs w:val="24"/>
        </w:rPr>
        <w:t>2230</w:t>
      </w:r>
      <w:r>
        <w:rPr>
          <w:rFonts w:hint="eastAsia" w:ascii="宋体" w:hAnsi="宋体" w:eastAsia="宋体" w:cs="Times New Roman"/>
          <w:sz w:val="24"/>
          <w:szCs w:val="24"/>
        </w:rPr>
        <w:t>人，人口变动包括自然增长和机械增长，自然增长的出生数是</w:t>
      </w:r>
      <w:r>
        <w:rPr>
          <w:rFonts w:ascii="宋体" w:hAnsi="宋体" w:eastAsia="宋体" w:cs="Times New Roman"/>
          <w:sz w:val="24"/>
          <w:szCs w:val="24"/>
        </w:rPr>
        <w:t>20</w:t>
      </w:r>
      <w:r>
        <w:rPr>
          <w:rFonts w:hint="eastAsia" w:ascii="宋体" w:hAnsi="宋体" w:eastAsia="宋体" w:cs="Times New Roman"/>
          <w:sz w:val="24"/>
          <w:szCs w:val="24"/>
        </w:rPr>
        <w:t>人，死亡数是1</w:t>
      </w:r>
      <w:r>
        <w:rPr>
          <w:rFonts w:ascii="宋体" w:hAnsi="宋体" w:eastAsia="宋体" w:cs="Times New Roman"/>
          <w:sz w:val="24"/>
          <w:szCs w:val="24"/>
        </w:rPr>
        <w:t>0</w:t>
      </w:r>
      <w:r>
        <w:rPr>
          <w:rFonts w:hint="eastAsia" w:ascii="宋体" w:hAnsi="宋体" w:eastAsia="宋体" w:cs="Times New Roman"/>
          <w:sz w:val="24"/>
          <w:szCs w:val="24"/>
        </w:rPr>
        <w:t>人；机械增长迁入为6人，迁出为1</w:t>
      </w:r>
      <w:r>
        <w:rPr>
          <w:rFonts w:ascii="宋体" w:hAnsi="宋体" w:eastAsia="宋体" w:cs="Times New Roman"/>
          <w:sz w:val="24"/>
          <w:szCs w:val="24"/>
        </w:rPr>
        <w:t>4人</w:t>
      </w:r>
      <w:r>
        <w:rPr>
          <w:rFonts w:hint="eastAsia" w:ascii="宋体" w:hAnsi="宋体" w:eastAsia="宋体" w:cs="Times New Roman"/>
          <w:sz w:val="24"/>
          <w:szCs w:val="24"/>
        </w:rPr>
        <w:t>。</w:t>
      </w:r>
    </w:p>
    <w:p w14:paraId="130A9F7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采用综合分析法对未来人口规模进行预测。其计算公式</w:t>
      </w:r>
      <w:r>
        <w:rPr>
          <w:rFonts w:ascii="宋体" w:hAnsi="宋体" w:eastAsia="宋体" w:cs="Times New Roman"/>
          <w:sz w:val="24"/>
          <w:szCs w:val="24"/>
        </w:rPr>
        <w:t>：Q=Q</w:t>
      </w:r>
      <w:r>
        <w:rPr>
          <w:rFonts w:ascii="宋体" w:hAnsi="宋体" w:eastAsia="宋体" w:cs="Times New Roman"/>
          <w:sz w:val="24"/>
          <w:szCs w:val="24"/>
          <w:vertAlign w:val="subscript"/>
        </w:rPr>
        <w:t>O</w:t>
      </w:r>
      <w:r>
        <w:rPr>
          <w:rFonts w:ascii="宋体" w:hAnsi="宋体" w:eastAsia="宋体" w:cs="Times New Roman"/>
          <w:sz w:val="24"/>
          <w:szCs w:val="24"/>
        </w:rPr>
        <w:t>(1+K)</w:t>
      </w:r>
      <w:r>
        <w:rPr>
          <w:rFonts w:ascii="宋体" w:hAnsi="宋体" w:eastAsia="宋体" w:cs="Times New Roman"/>
          <w:sz w:val="24"/>
          <w:szCs w:val="24"/>
          <w:vertAlign w:val="superscript"/>
        </w:rPr>
        <w:t>n</w:t>
      </w:r>
      <w:r>
        <w:rPr>
          <w:rFonts w:hint="eastAsia" w:ascii="宋体" w:hAnsi="宋体" w:eastAsia="宋体" w:cs="Times New Roman"/>
          <w:sz w:val="24"/>
          <w:szCs w:val="24"/>
        </w:rPr>
        <w:t>+P</w:t>
      </w:r>
    </w:p>
    <w:p w14:paraId="0E5C02A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式中：Q——</w:t>
      </w:r>
      <w:r>
        <w:rPr>
          <w:rFonts w:hint="eastAsia" w:ascii="宋体" w:hAnsi="宋体" w:eastAsia="宋体" w:cs="Times New Roman"/>
          <w:sz w:val="24"/>
          <w:szCs w:val="24"/>
        </w:rPr>
        <w:t>规划</w:t>
      </w:r>
      <w:r>
        <w:rPr>
          <w:rFonts w:ascii="宋体" w:hAnsi="宋体" w:eastAsia="宋体" w:cs="Times New Roman"/>
          <w:sz w:val="24"/>
          <w:szCs w:val="24"/>
        </w:rPr>
        <w:t>期</w:t>
      </w:r>
      <w:r>
        <w:rPr>
          <w:rFonts w:hint="eastAsia" w:ascii="宋体" w:hAnsi="宋体" w:eastAsia="宋体" w:cs="Times New Roman"/>
          <w:sz w:val="24"/>
          <w:szCs w:val="24"/>
        </w:rPr>
        <w:t>末总</w:t>
      </w:r>
      <w:r>
        <w:rPr>
          <w:rFonts w:ascii="宋体" w:hAnsi="宋体" w:eastAsia="宋体" w:cs="Times New Roman"/>
          <w:sz w:val="24"/>
          <w:szCs w:val="24"/>
        </w:rPr>
        <w:t>人口</w:t>
      </w:r>
      <w:r>
        <w:rPr>
          <w:rFonts w:hint="eastAsia" w:ascii="宋体" w:hAnsi="宋体" w:eastAsia="宋体" w:cs="Times New Roman"/>
          <w:sz w:val="24"/>
          <w:szCs w:val="24"/>
        </w:rPr>
        <w:t>（人）</w:t>
      </w:r>
    </w:p>
    <w:p w14:paraId="6E789FAD">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Q</w:t>
      </w:r>
      <w:r>
        <w:rPr>
          <w:rFonts w:ascii="宋体" w:hAnsi="宋体" w:eastAsia="宋体" w:cs="Times New Roman"/>
          <w:sz w:val="24"/>
          <w:szCs w:val="24"/>
          <w:vertAlign w:val="subscript"/>
        </w:rPr>
        <w:t>O</w:t>
      </w:r>
      <w:r>
        <w:rPr>
          <w:rFonts w:ascii="宋体" w:hAnsi="宋体" w:eastAsia="宋体" w:cs="Times New Roman"/>
          <w:sz w:val="24"/>
          <w:szCs w:val="24"/>
        </w:rPr>
        <w:t>——现有</w:t>
      </w:r>
      <w:r>
        <w:rPr>
          <w:rFonts w:hint="eastAsia" w:ascii="宋体" w:hAnsi="宋体" w:eastAsia="宋体" w:cs="Times New Roman"/>
          <w:sz w:val="24"/>
          <w:szCs w:val="24"/>
        </w:rPr>
        <w:t>总</w:t>
      </w:r>
      <w:r>
        <w:rPr>
          <w:rFonts w:ascii="宋体" w:hAnsi="宋体" w:eastAsia="宋体" w:cs="Times New Roman"/>
          <w:sz w:val="24"/>
          <w:szCs w:val="24"/>
        </w:rPr>
        <w:t>人口</w:t>
      </w:r>
      <w:r>
        <w:rPr>
          <w:rFonts w:hint="eastAsia" w:ascii="宋体" w:hAnsi="宋体" w:eastAsia="宋体" w:cs="Times New Roman"/>
          <w:sz w:val="24"/>
          <w:szCs w:val="24"/>
        </w:rPr>
        <w:t>（人）</w:t>
      </w:r>
    </w:p>
    <w:p w14:paraId="3C632B7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K——</w:t>
      </w:r>
      <w:r>
        <w:rPr>
          <w:rFonts w:hint="eastAsia" w:ascii="宋体" w:hAnsi="宋体" w:eastAsia="宋体" w:cs="Times New Roman"/>
          <w:sz w:val="24"/>
          <w:szCs w:val="24"/>
        </w:rPr>
        <w:t>规划</w:t>
      </w:r>
      <w:r>
        <w:rPr>
          <w:rFonts w:ascii="宋体" w:hAnsi="宋体" w:eastAsia="宋体" w:cs="Times New Roman"/>
          <w:sz w:val="24"/>
          <w:szCs w:val="24"/>
        </w:rPr>
        <w:t>期内人口自然增长率</w:t>
      </w:r>
      <w:r>
        <w:rPr>
          <w:rFonts w:hint="eastAsia" w:ascii="宋体" w:hAnsi="宋体" w:eastAsia="宋体" w:cs="Times New Roman"/>
          <w:sz w:val="24"/>
          <w:szCs w:val="24"/>
        </w:rPr>
        <w:t>（‰）</w:t>
      </w:r>
    </w:p>
    <w:p w14:paraId="27E81F1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P——规划期内人口机械增长数（人）</w:t>
      </w:r>
    </w:p>
    <w:p w14:paraId="0E0B50E7">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n——</w:t>
      </w:r>
      <w:r>
        <w:rPr>
          <w:rFonts w:hint="eastAsia" w:ascii="宋体" w:hAnsi="宋体" w:eastAsia="宋体" w:cs="Times New Roman"/>
          <w:sz w:val="24"/>
          <w:szCs w:val="24"/>
        </w:rPr>
        <w:t>规划</w:t>
      </w:r>
      <w:r>
        <w:rPr>
          <w:rFonts w:ascii="宋体" w:hAnsi="宋体" w:eastAsia="宋体" w:cs="Times New Roman"/>
          <w:sz w:val="24"/>
          <w:szCs w:val="24"/>
        </w:rPr>
        <w:t>期限</w:t>
      </w:r>
      <w:r>
        <w:rPr>
          <w:rFonts w:hint="eastAsia" w:ascii="宋体" w:hAnsi="宋体" w:eastAsia="宋体" w:cs="Times New Roman"/>
          <w:sz w:val="24"/>
          <w:szCs w:val="24"/>
        </w:rPr>
        <w:t>（年）</w:t>
      </w:r>
    </w:p>
    <w:p w14:paraId="4564E62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目前国家已经实施全面放开二孩政策，这将</w:t>
      </w:r>
      <w:r>
        <w:rPr>
          <w:rFonts w:ascii="宋体" w:hAnsi="宋体" w:eastAsia="宋体" w:cs="Times New Roman"/>
          <w:sz w:val="24"/>
          <w:szCs w:val="24"/>
        </w:rPr>
        <w:t>在一定程度上提高未来</w:t>
      </w:r>
      <w:r>
        <w:rPr>
          <w:rFonts w:hint="eastAsia" w:ascii="宋体" w:hAnsi="宋体" w:eastAsia="宋体" w:cs="Times New Roman"/>
          <w:sz w:val="24"/>
          <w:szCs w:val="24"/>
        </w:rPr>
        <w:t>松树台村</w:t>
      </w:r>
      <w:r>
        <w:rPr>
          <w:rFonts w:ascii="宋体" w:hAnsi="宋体" w:eastAsia="宋体" w:cs="Times New Roman"/>
          <w:sz w:val="24"/>
          <w:szCs w:val="24"/>
        </w:rPr>
        <w:t>的人口</w:t>
      </w:r>
      <w:r>
        <w:rPr>
          <w:rFonts w:hint="eastAsia" w:ascii="宋体" w:hAnsi="宋体" w:eastAsia="宋体" w:cs="Times New Roman"/>
          <w:sz w:val="24"/>
          <w:szCs w:val="24"/>
        </w:rPr>
        <w:t>出生</w:t>
      </w:r>
      <w:r>
        <w:rPr>
          <w:rFonts w:ascii="宋体" w:hAnsi="宋体" w:eastAsia="宋体" w:cs="Times New Roman"/>
          <w:sz w:val="24"/>
          <w:szCs w:val="24"/>
        </w:rPr>
        <w:t>率，促进人口自然增长率提升</w:t>
      </w:r>
      <w:r>
        <w:rPr>
          <w:rFonts w:hint="eastAsia" w:ascii="宋体" w:hAnsi="宋体" w:eastAsia="宋体" w:cs="Times New Roman"/>
          <w:sz w:val="24"/>
          <w:szCs w:val="24"/>
        </w:rPr>
        <w:t>。</w:t>
      </w:r>
    </w:p>
    <w:p w14:paraId="12C44A4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结合近、远期经济与社会发展的不同速度与特点，确定近期人口自然增长率为</w:t>
      </w:r>
      <w:r>
        <w:rPr>
          <w:rFonts w:ascii="宋体" w:hAnsi="宋体" w:eastAsia="宋体" w:cs="Times New Roman"/>
          <w:sz w:val="24"/>
          <w:szCs w:val="24"/>
        </w:rPr>
        <w:t>3.5</w:t>
      </w:r>
      <w:r>
        <w:rPr>
          <w:rFonts w:hint="eastAsia" w:ascii="宋体" w:hAnsi="宋体" w:eastAsia="宋体" w:cs="Times New Roman"/>
          <w:sz w:val="24"/>
          <w:szCs w:val="24"/>
        </w:rPr>
        <w:t>‰，远期人口自然增长率为</w:t>
      </w:r>
      <w:r>
        <w:rPr>
          <w:rFonts w:ascii="宋体" w:hAnsi="宋体" w:eastAsia="宋体" w:cs="Times New Roman"/>
          <w:sz w:val="24"/>
          <w:szCs w:val="24"/>
        </w:rPr>
        <w:t>5</w:t>
      </w:r>
      <w:r>
        <w:rPr>
          <w:rFonts w:hint="eastAsia" w:ascii="宋体" w:hAnsi="宋体" w:eastAsia="宋体" w:cs="Times New Roman"/>
          <w:sz w:val="24"/>
          <w:szCs w:val="24"/>
        </w:rPr>
        <w:t>‰。</w:t>
      </w:r>
    </w:p>
    <w:p w14:paraId="3DE2FF6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在人口</w:t>
      </w:r>
      <w:r>
        <w:rPr>
          <w:rFonts w:ascii="宋体" w:hAnsi="宋体" w:eastAsia="宋体" w:cs="Times New Roman"/>
          <w:sz w:val="24"/>
          <w:szCs w:val="24"/>
        </w:rPr>
        <w:t>机械增长方面，由于</w:t>
      </w:r>
      <w:r>
        <w:rPr>
          <w:rFonts w:hint="eastAsia" w:ascii="宋体" w:hAnsi="宋体" w:eastAsia="宋体" w:cs="Times New Roman"/>
          <w:sz w:val="24"/>
          <w:szCs w:val="24"/>
        </w:rPr>
        <w:t>松树台</w:t>
      </w:r>
      <w:r>
        <w:rPr>
          <w:rFonts w:ascii="宋体" w:hAnsi="宋体" w:eastAsia="宋体" w:cs="Times New Roman"/>
          <w:sz w:val="24"/>
          <w:szCs w:val="24"/>
        </w:rPr>
        <w:t>村为传统的农业型村庄</w:t>
      </w:r>
      <w:r>
        <w:rPr>
          <w:rFonts w:hint="eastAsia" w:ascii="宋体" w:hAnsi="宋体" w:eastAsia="宋体" w:cs="Times New Roman"/>
          <w:sz w:val="24"/>
          <w:szCs w:val="24"/>
        </w:rPr>
        <w:t>，能够</w:t>
      </w:r>
      <w:r>
        <w:rPr>
          <w:rFonts w:ascii="宋体" w:hAnsi="宋体" w:eastAsia="宋体" w:cs="Times New Roman"/>
          <w:sz w:val="24"/>
          <w:szCs w:val="24"/>
        </w:rPr>
        <w:t>吸引外来人口的加工业和旅游业不发达</w:t>
      </w:r>
      <w:r>
        <w:rPr>
          <w:rFonts w:hint="eastAsia" w:ascii="宋体" w:hAnsi="宋体" w:eastAsia="宋体" w:cs="Times New Roman"/>
          <w:sz w:val="24"/>
          <w:szCs w:val="24"/>
        </w:rPr>
        <w:t>，导致目前人口处于净流出状态，年均流出人口8人。但由于松树台村地处辽东山区，山清水秀，林农特产丰富，适宜发展旅游业。本溪县政府已经围绕本溪县城和太子河、汤河开展“一城六镇”旅游项目布局，其中在松树台村建设“松树台欧美风情旅游小镇”，发展休闲商业、生态居住、娱乐休闲、康体疗养等产业，届时松树台村人口外流现象将得到遏制。</w:t>
      </w:r>
    </w:p>
    <w:p w14:paraId="0200276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综上，松树台村未来人口</w:t>
      </w:r>
      <w:r>
        <w:rPr>
          <w:rFonts w:ascii="宋体" w:hAnsi="宋体" w:eastAsia="宋体" w:cs="Times New Roman"/>
          <w:sz w:val="24"/>
          <w:szCs w:val="24"/>
        </w:rPr>
        <w:t>增长仍以</w:t>
      </w:r>
      <w:r>
        <w:rPr>
          <w:rFonts w:hint="eastAsia" w:ascii="宋体" w:hAnsi="宋体" w:eastAsia="宋体" w:cs="Times New Roman"/>
          <w:sz w:val="24"/>
          <w:szCs w:val="24"/>
        </w:rPr>
        <w:t>自然增长为主，机械增长人口近期按年均</w:t>
      </w:r>
      <w:r>
        <w:rPr>
          <w:rFonts w:ascii="宋体" w:hAnsi="宋体" w:eastAsia="宋体" w:cs="Times New Roman"/>
          <w:sz w:val="24"/>
          <w:szCs w:val="24"/>
        </w:rPr>
        <w:t>减少3</w:t>
      </w:r>
      <w:r>
        <w:rPr>
          <w:rFonts w:hint="eastAsia" w:ascii="宋体" w:hAnsi="宋体" w:eastAsia="宋体" w:cs="Times New Roman"/>
          <w:sz w:val="24"/>
          <w:szCs w:val="24"/>
        </w:rPr>
        <w:t>人，远期按机械增长人口为零计算。则近、远期全村人口规模如下表：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2553"/>
        <w:gridCol w:w="2553"/>
        <w:gridCol w:w="2547"/>
      </w:tblGrid>
      <w:tr w14:paraId="6AF6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bottom w:val="single" w:color="auto" w:sz="12" w:space="0"/>
            </w:tcBorders>
          </w:tcPr>
          <w:p w14:paraId="6CC5C71C">
            <w:pPr>
              <w:spacing w:line="400" w:lineRule="exact"/>
              <w:jc w:val="center"/>
              <w:rPr>
                <w:rFonts w:ascii="宋体" w:hAnsi="宋体" w:eastAsia="宋体" w:cs="Times New Roman"/>
                <w:kern w:val="0"/>
                <w:sz w:val="24"/>
                <w:szCs w:val="24"/>
              </w:rPr>
            </w:pPr>
          </w:p>
        </w:tc>
        <w:tc>
          <w:tcPr>
            <w:tcW w:w="1244" w:type="pct"/>
            <w:tcBorders>
              <w:top w:val="single" w:color="auto" w:sz="12" w:space="0"/>
              <w:bottom w:val="single" w:color="auto" w:sz="12" w:space="0"/>
            </w:tcBorders>
          </w:tcPr>
          <w:p w14:paraId="5B056993">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16</w:t>
            </w:r>
            <w:r>
              <w:rPr>
                <w:rFonts w:hint="eastAsia" w:ascii="宋体" w:hAnsi="宋体" w:eastAsia="宋体" w:cs="Times New Roman"/>
                <w:kern w:val="0"/>
                <w:sz w:val="24"/>
                <w:szCs w:val="24"/>
              </w:rPr>
              <w:t>年（现状）</w:t>
            </w:r>
          </w:p>
        </w:tc>
        <w:tc>
          <w:tcPr>
            <w:tcW w:w="1244" w:type="pct"/>
            <w:tcBorders>
              <w:top w:val="single" w:color="auto" w:sz="12" w:space="0"/>
              <w:bottom w:val="single" w:color="auto" w:sz="12" w:space="0"/>
            </w:tcBorders>
          </w:tcPr>
          <w:p w14:paraId="766362DF">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20</w:t>
            </w:r>
            <w:r>
              <w:rPr>
                <w:rFonts w:hint="eastAsia" w:ascii="宋体" w:hAnsi="宋体" w:eastAsia="宋体" w:cs="Times New Roman"/>
                <w:kern w:val="0"/>
                <w:sz w:val="24"/>
                <w:szCs w:val="24"/>
              </w:rPr>
              <w:t>年（近期）</w:t>
            </w:r>
          </w:p>
        </w:tc>
        <w:tc>
          <w:tcPr>
            <w:tcW w:w="1241" w:type="pct"/>
            <w:tcBorders>
              <w:top w:val="single" w:color="auto" w:sz="12" w:space="0"/>
              <w:bottom w:val="single" w:color="auto" w:sz="12" w:space="0"/>
            </w:tcBorders>
          </w:tcPr>
          <w:p w14:paraId="20724EC2">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2030年（远期）</w:t>
            </w:r>
          </w:p>
        </w:tc>
      </w:tr>
      <w:tr w14:paraId="336A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tcBorders>
          </w:tcPr>
          <w:p w14:paraId="342BC967">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总人口（人）</w:t>
            </w:r>
          </w:p>
        </w:tc>
        <w:tc>
          <w:tcPr>
            <w:tcW w:w="1244" w:type="pct"/>
            <w:tcBorders>
              <w:top w:val="single" w:color="auto" w:sz="12" w:space="0"/>
            </w:tcBorders>
          </w:tcPr>
          <w:p w14:paraId="37BA2A47">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2230</w:t>
            </w:r>
          </w:p>
        </w:tc>
        <w:tc>
          <w:tcPr>
            <w:tcW w:w="1244" w:type="pct"/>
            <w:tcBorders>
              <w:top w:val="single" w:color="auto" w:sz="12" w:space="0"/>
            </w:tcBorders>
          </w:tcPr>
          <w:p w14:paraId="6BF8D3DC">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2240</w:t>
            </w:r>
          </w:p>
        </w:tc>
        <w:tc>
          <w:tcPr>
            <w:tcW w:w="1241" w:type="pct"/>
            <w:tcBorders>
              <w:top w:val="single" w:color="auto" w:sz="12" w:space="0"/>
            </w:tcBorders>
          </w:tcPr>
          <w:p w14:paraId="555F1275">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2380</w:t>
            </w:r>
          </w:p>
        </w:tc>
      </w:tr>
      <w:tr w14:paraId="0B31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14:paraId="00FF06C3">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总户数（户）</w:t>
            </w:r>
          </w:p>
        </w:tc>
        <w:tc>
          <w:tcPr>
            <w:tcW w:w="1244" w:type="pct"/>
          </w:tcPr>
          <w:p w14:paraId="38A44BC3">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650</w:t>
            </w:r>
          </w:p>
        </w:tc>
        <w:tc>
          <w:tcPr>
            <w:tcW w:w="1244" w:type="pct"/>
          </w:tcPr>
          <w:p w14:paraId="7A7DBC61">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652</w:t>
            </w:r>
          </w:p>
        </w:tc>
        <w:tc>
          <w:tcPr>
            <w:tcW w:w="1241" w:type="pct"/>
          </w:tcPr>
          <w:p w14:paraId="13ED7E72">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660</w:t>
            </w:r>
          </w:p>
        </w:tc>
      </w:tr>
      <w:tr w14:paraId="1A01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bottom w:val="single" w:color="auto" w:sz="12" w:space="0"/>
            </w:tcBorders>
          </w:tcPr>
          <w:p w14:paraId="4DDF40CE">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户均人口（人）</w:t>
            </w:r>
          </w:p>
        </w:tc>
        <w:tc>
          <w:tcPr>
            <w:tcW w:w="1244" w:type="pct"/>
            <w:tcBorders>
              <w:bottom w:val="single" w:color="auto" w:sz="12" w:space="0"/>
            </w:tcBorders>
          </w:tcPr>
          <w:p w14:paraId="3ABF86C4">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3.43</w:t>
            </w:r>
          </w:p>
        </w:tc>
        <w:tc>
          <w:tcPr>
            <w:tcW w:w="1244" w:type="pct"/>
            <w:tcBorders>
              <w:bottom w:val="single" w:color="auto" w:sz="12" w:space="0"/>
            </w:tcBorders>
          </w:tcPr>
          <w:p w14:paraId="384A08F3">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44</w:t>
            </w:r>
          </w:p>
        </w:tc>
        <w:tc>
          <w:tcPr>
            <w:tcW w:w="1241" w:type="pct"/>
            <w:tcBorders>
              <w:bottom w:val="single" w:color="auto" w:sz="12" w:space="0"/>
            </w:tcBorders>
          </w:tcPr>
          <w:p w14:paraId="78A91AC4">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3.60</w:t>
            </w:r>
          </w:p>
        </w:tc>
      </w:tr>
    </w:tbl>
    <w:p w14:paraId="42B12BB9">
      <w:pPr>
        <w:pStyle w:val="4"/>
        <w:spacing w:beforeLines="50" w:after="0" w:line="360" w:lineRule="auto"/>
        <w:ind w:firstLine="548" w:firstLineChars="196"/>
        <w:rPr>
          <w:rFonts w:ascii="黑体" w:hAnsi="宋体"/>
          <w:b w:val="0"/>
        </w:rPr>
      </w:pPr>
      <w:r>
        <w:rPr>
          <w:rFonts w:hint="eastAsia" w:ascii="黑体" w:hAnsi="宋体"/>
          <w:b w:val="0"/>
        </w:rPr>
        <w:t>（三）村庄人口规模</w:t>
      </w:r>
    </w:p>
    <w:p w14:paraId="2D3D7762">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本次村庄规划的重点为村委会所在地</w:t>
      </w:r>
      <w:r>
        <w:rPr>
          <w:rFonts w:hint="eastAsia" w:ascii="宋体" w:hAnsi="宋体" w:eastAsia="宋体" w:cs="Times New Roman"/>
          <w:sz w:val="24"/>
          <w:szCs w:val="24"/>
        </w:rPr>
        <w:t>，即松树台自然屯，也称村庄。</w:t>
      </w:r>
    </w:p>
    <w:p w14:paraId="12DA5A03">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村庄现状总户数130户</w:t>
      </w:r>
      <w:r>
        <w:rPr>
          <w:rFonts w:hint="eastAsia" w:ascii="宋体" w:hAnsi="宋体" w:eastAsia="宋体" w:cs="Times New Roman"/>
          <w:sz w:val="24"/>
          <w:szCs w:val="24"/>
        </w:rPr>
        <w:t>，</w:t>
      </w:r>
      <w:r>
        <w:rPr>
          <w:rFonts w:ascii="宋体" w:hAnsi="宋体" w:eastAsia="宋体" w:cs="Times New Roman"/>
          <w:sz w:val="24"/>
          <w:szCs w:val="24"/>
        </w:rPr>
        <w:t>416人</w:t>
      </w:r>
      <w:r>
        <w:rPr>
          <w:rFonts w:hint="eastAsia" w:ascii="宋体" w:hAnsi="宋体" w:eastAsia="宋体" w:cs="Times New Roman"/>
          <w:sz w:val="24"/>
          <w:szCs w:val="24"/>
        </w:rPr>
        <w:t>。</w:t>
      </w:r>
    </w:p>
    <w:p w14:paraId="43CC28F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村庄人口</w:t>
      </w:r>
      <w:r>
        <w:rPr>
          <w:rFonts w:ascii="宋体" w:hAnsi="宋体" w:eastAsia="宋体" w:cs="Times New Roman"/>
          <w:sz w:val="24"/>
          <w:szCs w:val="24"/>
        </w:rPr>
        <w:t>增长以</w:t>
      </w:r>
      <w:r>
        <w:rPr>
          <w:rFonts w:hint="eastAsia" w:ascii="宋体" w:hAnsi="宋体" w:eastAsia="宋体" w:cs="Times New Roman"/>
          <w:sz w:val="24"/>
          <w:szCs w:val="24"/>
        </w:rPr>
        <w:t>自然增长为主，结合近、远期经济与社会发展的不同速度与特点，确定近期人口自然增长率为</w:t>
      </w:r>
      <w:r>
        <w:rPr>
          <w:rFonts w:ascii="宋体" w:hAnsi="宋体" w:eastAsia="宋体" w:cs="Times New Roman"/>
          <w:sz w:val="24"/>
          <w:szCs w:val="24"/>
        </w:rPr>
        <w:t>3.5</w:t>
      </w:r>
      <w:r>
        <w:rPr>
          <w:rFonts w:hint="eastAsia" w:ascii="宋体" w:hAnsi="宋体" w:eastAsia="宋体" w:cs="Times New Roman"/>
          <w:sz w:val="24"/>
          <w:szCs w:val="24"/>
        </w:rPr>
        <w:t>‰，远期人口自然增长率为</w:t>
      </w:r>
      <w:r>
        <w:rPr>
          <w:rFonts w:ascii="宋体" w:hAnsi="宋体" w:eastAsia="宋体" w:cs="Times New Roman"/>
          <w:sz w:val="24"/>
          <w:szCs w:val="24"/>
        </w:rPr>
        <w:t>5</w:t>
      </w:r>
      <w:r>
        <w:rPr>
          <w:rFonts w:hint="eastAsia" w:ascii="宋体" w:hAnsi="宋体" w:eastAsia="宋体" w:cs="Times New Roman"/>
          <w:sz w:val="24"/>
          <w:szCs w:val="24"/>
        </w:rPr>
        <w:t>‰。</w:t>
      </w:r>
    </w:p>
    <w:p w14:paraId="6C6C267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考虑旅游业的发展对人口的吸引作用，村庄机械增长人口将逐年增加，预计机械增长人口按近期年均增加2人，远期按年均增加</w:t>
      </w:r>
      <w:r>
        <w:rPr>
          <w:rFonts w:ascii="宋体" w:hAnsi="宋体" w:eastAsia="宋体" w:cs="Times New Roman"/>
          <w:sz w:val="24"/>
          <w:szCs w:val="24"/>
        </w:rPr>
        <w:t>4人计算</w:t>
      </w:r>
      <w:r>
        <w:rPr>
          <w:rFonts w:hint="eastAsia" w:ascii="宋体" w:hAnsi="宋体" w:eastAsia="宋体" w:cs="Times New Roman"/>
          <w:sz w:val="24"/>
          <w:szCs w:val="24"/>
        </w:rPr>
        <w:t>。</w:t>
      </w:r>
    </w:p>
    <w:p w14:paraId="462BBE4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则近、远期中心村庄人口规模如下表：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2553"/>
        <w:gridCol w:w="2553"/>
        <w:gridCol w:w="2547"/>
      </w:tblGrid>
      <w:tr w14:paraId="43CF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bottom w:val="single" w:color="auto" w:sz="12" w:space="0"/>
            </w:tcBorders>
          </w:tcPr>
          <w:p w14:paraId="7B04D944">
            <w:pPr>
              <w:spacing w:line="460" w:lineRule="exact"/>
              <w:jc w:val="center"/>
              <w:rPr>
                <w:rFonts w:ascii="宋体" w:hAnsi="宋体" w:eastAsia="宋体" w:cs="Times New Roman"/>
                <w:kern w:val="0"/>
                <w:sz w:val="24"/>
                <w:szCs w:val="24"/>
              </w:rPr>
            </w:pPr>
          </w:p>
        </w:tc>
        <w:tc>
          <w:tcPr>
            <w:tcW w:w="1244" w:type="pct"/>
            <w:tcBorders>
              <w:top w:val="single" w:color="auto" w:sz="12" w:space="0"/>
              <w:bottom w:val="single" w:color="auto" w:sz="12" w:space="0"/>
            </w:tcBorders>
          </w:tcPr>
          <w:p w14:paraId="2CF0D79E">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16</w:t>
            </w:r>
            <w:r>
              <w:rPr>
                <w:rFonts w:hint="eastAsia" w:ascii="宋体" w:hAnsi="宋体" w:eastAsia="宋体" w:cs="Times New Roman"/>
                <w:kern w:val="0"/>
                <w:sz w:val="24"/>
                <w:szCs w:val="24"/>
              </w:rPr>
              <w:t>年（现状）</w:t>
            </w:r>
          </w:p>
        </w:tc>
        <w:tc>
          <w:tcPr>
            <w:tcW w:w="1244" w:type="pct"/>
            <w:tcBorders>
              <w:top w:val="single" w:color="auto" w:sz="12" w:space="0"/>
              <w:bottom w:val="single" w:color="auto" w:sz="12" w:space="0"/>
            </w:tcBorders>
          </w:tcPr>
          <w:p w14:paraId="15723939">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20</w:t>
            </w:r>
            <w:r>
              <w:rPr>
                <w:rFonts w:hint="eastAsia" w:ascii="宋体" w:hAnsi="宋体" w:eastAsia="宋体" w:cs="Times New Roman"/>
                <w:kern w:val="0"/>
                <w:sz w:val="24"/>
                <w:szCs w:val="24"/>
              </w:rPr>
              <w:t>年（近期）</w:t>
            </w:r>
          </w:p>
        </w:tc>
        <w:tc>
          <w:tcPr>
            <w:tcW w:w="1241" w:type="pct"/>
            <w:tcBorders>
              <w:top w:val="single" w:color="auto" w:sz="12" w:space="0"/>
              <w:bottom w:val="single" w:color="auto" w:sz="12" w:space="0"/>
            </w:tcBorders>
          </w:tcPr>
          <w:p w14:paraId="538D7C81">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2030年（远期）</w:t>
            </w:r>
          </w:p>
        </w:tc>
      </w:tr>
      <w:tr w14:paraId="4691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tcBorders>
          </w:tcPr>
          <w:p w14:paraId="3E69EB20">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总人口（人）</w:t>
            </w:r>
          </w:p>
        </w:tc>
        <w:tc>
          <w:tcPr>
            <w:tcW w:w="1244" w:type="pct"/>
            <w:tcBorders>
              <w:top w:val="single" w:color="auto" w:sz="12" w:space="0"/>
            </w:tcBorders>
          </w:tcPr>
          <w:p w14:paraId="31381698">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416</w:t>
            </w:r>
          </w:p>
        </w:tc>
        <w:tc>
          <w:tcPr>
            <w:tcW w:w="1244" w:type="pct"/>
            <w:tcBorders>
              <w:top w:val="single" w:color="auto" w:sz="12" w:space="0"/>
            </w:tcBorders>
          </w:tcPr>
          <w:p w14:paraId="1D66DFEE">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428</w:t>
            </w:r>
          </w:p>
        </w:tc>
        <w:tc>
          <w:tcPr>
            <w:tcW w:w="1241" w:type="pct"/>
            <w:tcBorders>
              <w:top w:val="single" w:color="auto" w:sz="12" w:space="0"/>
            </w:tcBorders>
          </w:tcPr>
          <w:p w14:paraId="78EFEEE3">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484</w:t>
            </w:r>
          </w:p>
        </w:tc>
      </w:tr>
      <w:tr w14:paraId="55A3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14:paraId="78A6E1F8">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总户数（户）</w:t>
            </w:r>
          </w:p>
        </w:tc>
        <w:tc>
          <w:tcPr>
            <w:tcW w:w="1244" w:type="pct"/>
          </w:tcPr>
          <w:p w14:paraId="73EF63B9">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130</w:t>
            </w:r>
          </w:p>
        </w:tc>
        <w:tc>
          <w:tcPr>
            <w:tcW w:w="1244" w:type="pct"/>
          </w:tcPr>
          <w:p w14:paraId="1E121B25">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132</w:t>
            </w:r>
          </w:p>
        </w:tc>
        <w:tc>
          <w:tcPr>
            <w:tcW w:w="1241" w:type="pct"/>
          </w:tcPr>
          <w:p w14:paraId="09A5D9DA">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140</w:t>
            </w:r>
          </w:p>
        </w:tc>
      </w:tr>
      <w:tr w14:paraId="5FBA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bottom w:val="single" w:color="auto" w:sz="12" w:space="0"/>
            </w:tcBorders>
          </w:tcPr>
          <w:p w14:paraId="65E90938">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户均人口（人）</w:t>
            </w:r>
          </w:p>
        </w:tc>
        <w:tc>
          <w:tcPr>
            <w:tcW w:w="1244" w:type="pct"/>
            <w:tcBorders>
              <w:bottom w:val="single" w:color="auto" w:sz="12" w:space="0"/>
            </w:tcBorders>
          </w:tcPr>
          <w:p w14:paraId="2B7D606E">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3.20</w:t>
            </w:r>
          </w:p>
        </w:tc>
        <w:tc>
          <w:tcPr>
            <w:tcW w:w="1244" w:type="pct"/>
            <w:tcBorders>
              <w:bottom w:val="single" w:color="auto" w:sz="12" w:space="0"/>
            </w:tcBorders>
          </w:tcPr>
          <w:p w14:paraId="1735DBFD">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24</w:t>
            </w:r>
          </w:p>
        </w:tc>
        <w:tc>
          <w:tcPr>
            <w:tcW w:w="1241" w:type="pct"/>
            <w:tcBorders>
              <w:bottom w:val="single" w:color="auto" w:sz="12" w:space="0"/>
            </w:tcBorders>
          </w:tcPr>
          <w:p w14:paraId="562B9CB1">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3.46</w:t>
            </w:r>
          </w:p>
        </w:tc>
      </w:tr>
    </w:tbl>
    <w:p w14:paraId="4387F172">
      <w:pPr>
        <w:pStyle w:val="3"/>
        <w:spacing w:before="120" w:after="120" w:line="415" w:lineRule="auto"/>
        <w:rPr>
          <w:rFonts w:ascii="黑体" w:eastAsia="黑体"/>
          <w:b w:val="0"/>
          <w:sz w:val="30"/>
          <w:szCs w:val="30"/>
        </w:rPr>
      </w:pPr>
      <w:bookmarkStart w:id="47" w:name="_Toc521924949"/>
      <w:bookmarkStart w:id="48" w:name="_Toc288057808"/>
      <w:r>
        <w:rPr>
          <w:rFonts w:hint="eastAsia" w:ascii="黑体" w:eastAsia="黑体"/>
          <w:b w:val="0"/>
          <w:sz w:val="30"/>
          <w:szCs w:val="30"/>
        </w:rPr>
        <w:t>六、规划区范围</w:t>
      </w:r>
      <w:bookmarkEnd w:id="47"/>
      <w:bookmarkEnd w:id="48"/>
    </w:p>
    <w:p w14:paraId="0A04A8D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w:t>
      </w:r>
      <w:r>
        <w:rPr>
          <w:rFonts w:ascii="宋体" w:hAnsi="宋体" w:eastAsia="宋体" w:cs="Times New Roman"/>
          <w:sz w:val="24"/>
          <w:szCs w:val="24"/>
        </w:rPr>
        <w:t>规划的规划</w:t>
      </w:r>
      <w:r>
        <w:rPr>
          <w:rFonts w:hint="eastAsia" w:ascii="宋体" w:hAnsi="宋体" w:eastAsia="宋体" w:cs="Times New Roman"/>
          <w:sz w:val="24"/>
          <w:szCs w:val="24"/>
        </w:rPr>
        <w:t>区为松树台村村域，总用地面积</w:t>
      </w:r>
      <w:r>
        <w:rPr>
          <w:rFonts w:ascii="宋体" w:hAnsi="宋体" w:eastAsia="宋体" w:cs="Times New Roman"/>
          <w:sz w:val="24"/>
          <w:szCs w:val="24"/>
        </w:rPr>
        <w:t>35</w:t>
      </w:r>
      <w:r>
        <w:rPr>
          <w:rFonts w:hint="eastAsia" w:ascii="宋体" w:hAnsi="宋体" w:eastAsia="宋体" w:cs="Times New Roman"/>
          <w:sz w:val="24"/>
          <w:szCs w:val="24"/>
        </w:rPr>
        <w:t>平方公里。规划的重点为是松树台村村委会所在地，即松树台自然屯，建设用地总</w:t>
      </w:r>
      <w:r>
        <w:rPr>
          <w:rFonts w:ascii="宋体" w:hAnsi="宋体" w:eastAsia="宋体" w:cs="Times New Roman"/>
          <w:sz w:val="24"/>
          <w:szCs w:val="24"/>
        </w:rPr>
        <w:t>面积10.20</w:t>
      </w:r>
      <w:r>
        <w:rPr>
          <w:rFonts w:hint="eastAsia" w:ascii="宋体" w:hAnsi="宋体" w:eastAsia="宋体" w:cs="Times New Roman"/>
          <w:sz w:val="24"/>
          <w:szCs w:val="24"/>
        </w:rPr>
        <w:t>公顷。</w:t>
      </w:r>
    </w:p>
    <w:p w14:paraId="37DE435F">
      <w:pPr>
        <w:pStyle w:val="3"/>
        <w:spacing w:before="120" w:after="120" w:line="415" w:lineRule="auto"/>
        <w:rPr>
          <w:rFonts w:ascii="黑体" w:eastAsia="黑体"/>
          <w:b w:val="0"/>
          <w:sz w:val="30"/>
          <w:szCs w:val="30"/>
        </w:rPr>
      </w:pPr>
      <w:bookmarkStart w:id="49" w:name="_Toc521924950"/>
      <w:bookmarkStart w:id="50" w:name="_Toc288057809"/>
      <w:r>
        <w:rPr>
          <w:rFonts w:hint="eastAsia" w:ascii="黑体" w:eastAsia="黑体"/>
          <w:b w:val="0"/>
          <w:sz w:val="30"/>
          <w:szCs w:val="30"/>
        </w:rPr>
        <w:t>七、规划期限</w:t>
      </w:r>
      <w:bookmarkEnd w:id="49"/>
      <w:bookmarkEnd w:id="50"/>
    </w:p>
    <w:p w14:paraId="4890697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本次松树台村村庄规划期限确定为201</w:t>
      </w:r>
      <w:r>
        <w:rPr>
          <w:rFonts w:ascii="宋体" w:hAnsi="宋体" w:eastAsia="宋体" w:cs="Times New Roman"/>
          <w:sz w:val="24"/>
          <w:szCs w:val="24"/>
        </w:rPr>
        <w:t>7</w:t>
      </w:r>
      <w:r>
        <w:rPr>
          <w:rFonts w:hint="eastAsia" w:ascii="宋体" w:hAnsi="宋体" w:eastAsia="宋体" w:cs="Times New Roman"/>
          <w:sz w:val="24"/>
          <w:szCs w:val="24"/>
        </w:rPr>
        <w:t>年至20</w:t>
      </w:r>
      <w:r>
        <w:rPr>
          <w:rFonts w:ascii="宋体" w:hAnsi="宋体" w:eastAsia="宋体" w:cs="Times New Roman"/>
          <w:sz w:val="24"/>
          <w:szCs w:val="24"/>
        </w:rPr>
        <w:t>3</w:t>
      </w:r>
      <w:r>
        <w:rPr>
          <w:rFonts w:hint="eastAsia" w:ascii="宋体" w:hAnsi="宋体" w:eastAsia="宋体" w:cs="Times New Roman"/>
          <w:sz w:val="24"/>
          <w:szCs w:val="24"/>
        </w:rPr>
        <w:t>0年。其中</w:t>
      </w:r>
      <w:r>
        <w:rPr>
          <w:rFonts w:ascii="宋体" w:hAnsi="宋体" w:eastAsia="宋体" w:cs="Times New Roman"/>
          <w:sz w:val="24"/>
          <w:szCs w:val="24"/>
        </w:rPr>
        <w:t>近期为</w:t>
      </w: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-2020年</w:t>
      </w:r>
      <w:r>
        <w:rPr>
          <w:rFonts w:ascii="宋体" w:hAnsi="宋体" w:eastAsia="宋体" w:cs="Times New Roman"/>
          <w:sz w:val="24"/>
          <w:szCs w:val="24"/>
        </w:rPr>
        <w:t>，远期为</w:t>
      </w:r>
      <w:r>
        <w:rPr>
          <w:rFonts w:hint="eastAsia" w:ascii="宋体" w:hAnsi="宋体" w:eastAsia="宋体" w:cs="Times New Roman"/>
          <w:sz w:val="24"/>
          <w:szCs w:val="24"/>
        </w:rPr>
        <w:t>20</w:t>
      </w:r>
      <w:r>
        <w:rPr>
          <w:rFonts w:ascii="宋体" w:hAnsi="宋体" w:eastAsia="宋体" w:cs="Times New Roman"/>
          <w:sz w:val="24"/>
          <w:szCs w:val="24"/>
        </w:rPr>
        <w:t>21</w:t>
      </w:r>
      <w:r>
        <w:rPr>
          <w:rFonts w:hint="eastAsia" w:ascii="宋体" w:hAnsi="宋体" w:eastAsia="宋体" w:cs="Times New Roman"/>
          <w:sz w:val="24"/>
          <w:szCs w:val="24"/>
        </w:rPr>
        <w:t>-2030年</w:t>
      </w:r>
      <w:r>
        <w:rPr>
          <w:rFonts w:ascii="宋体" w:hAnsi="宋体" w:eastAsia="宋体" w:cs="Times New Roman"/>
          <w:sz w:val="24"/>
          <w:szCs w:val="24"/>
        </w:rPr>
        <w:t>。</w:t>
      </w:r>
    </w:p>
    <w:p w14:paraId="3838F9BB">
      <w:pPr>
        <w:pStyle w:val="2"/>
        <w:spacing w:before="240" w:after="120" w:line="415" w:lineRule="auto"/>
        <w:jc w:val="center"/>
        <w:rPr>
          <w:b w:val="0"/>
        </w:rPr>
      </w:pPr>
      <w:bookmarkStart w:id="51" w:name="_Toc288057810"/>
      <w:bookmarkStart w:id="52" w:name="_Toc521924951"/>
      <w:bookmarkStart w:id="53" w:name="_Toc231982365"/>
      <w:r>
        <w:rPr>
          <w:rFonts w:hint="eastAsia"/>
          <w:b w:val="0"/>
        </w:rPr>
        <w:t>第三章 村域规划</w:t>
      </w:r>
      <w:bookmarkEnd w:id="51"/>
      <w:bookmarkEnd w:id="52"/>
      <w:bookmarkEnd w:id="53"/>
    </w:p>
    <w:p w14:paraId="3836BA45">
      <w:pPr>
        <w:pStyle w:val="3"/>
        <w:spacing w:before="120" w:after="120" w:line="415" w:lineRule="auto"/>
        <w:rPr>
          <w:rFonts w:ascii="黑体" w:eastAsia="黑体"/>
          <w:b w:val="0"/>
          <w:sz w:val="30"/>
          <w:szCs w:val="30"/>
        </w:rPr>
      </w:pPr>
      <w:bookmarkStart w:id="54" w:name="_Toc288057811"/>
      <w:bookmarkStart w:id="55" w:name="_Toc521924952"/>
      <w:r>
        <w:rPr>
          <w:rFonts w:hint="eastAsia" w:ascii="黑体" w:eastAsia="黑体"/>
          <w:b w:val="0"/>
          <w:sz w:val="30"/>
          <w:szCs w:val="30"/>
        </w:rPr>
        <w:t>一、居民点布局规划</w:t>
      </w:r>
      <w:bookmarkEnd w:id="54"/>
      <w:bookmarkEnd w:id="55"/>
    </w:p>
    <w:p w14:paraId="1AA9A9A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松树台村现由松树台、养树圈、中寨子、前岗子、羊角沟、碱厂沟、河东、河西、后崴子、前街等</w:t>
      </w:r>
      <w:r>
        <w:rPr>
          <w:rFonts w:ascii="宋体" w:hAnsi="宋体" w:eastAsia="宋体" w:cs="Times New Roman"/>
          <w:sz w:val="24"/>
          <w:szCs w:val="24"/>
        </w:rPr>
        <w:t>10</w:t>
      </w:r>
      <w:r>
        <w:rPr>
          <w:rFonts w:hint="eastAsia" w:ascii="宋体" w:hAnsi="宋体" w:eastAsia="宋体" w:cs="Times New Roman"/>
          <w:sz w:val="24"/>
          <w:szCs w:val="24"/>
        </w:rPr>
        <w:t>个自然屯组成，从延续村庄历史文脉角度出发，各自然屯全部予以保留，</w:t>
      </w:r>
      <w:r>
        <w:rPr>
          <w:rFonts w:ascii="宋体" w:hAnsi="宋体" w:eastAsia="宋体" w:cs="Times New Roman"/>
          <w:sz w:val="24"/>
          <w:szCs w:val="24"/>
        </w:rPr>
        <w:t>尽量尊重村庄</w:t>
      </w:r>
      <w:r>
        <w:rPr>
          <w:rFonts w:hint="eastAsia" w:ascii="宋体" w:hAnsi="宋体" w:eastAsia="宋体" w:cs="Times New Roman"/>
          <w:sz w:val="24"/>
          <w:szCs w:val="24"/>
        </w:rPr>
        <w:t>固有</w:t>
      </w:r>
      <w:r>
        <w:rPr>
          <w:rFonts w:ascii="宋体" w:hAnsi="宋体" w:eastAsia="宋体" w:cs="Times New Roman"/>
          <w:sz w:val="24"/>
          <w:szCs w:val="24"/>
        </w:rPr>
        <w:t>空间格局</w:t>
      </w:r>
      <w:r>
        <w:rPr>
          <w:rFonts w:hint="eastAsia" w:ascii="宋体" w:hAnsi="宋体" w:eastAsia="宋体" w:cs="Times New Roman"/>
          <w:sz w:val="24"/>
          <w:szCs w:val="24"/>
        </w:rPr>
        <w:t>，</w:t>
      </w:r>
      <w:r>
        <w:rPr>
          <w:rFonts w:ascii="宋体" w:hAnsi="宋体" w:eastAsia="宋体" w:cs="Times New Roman"/>
          <w:sz w:val="24"/>
          <w:szCs w:val="24"/>
        </w:rPr>
        <w:t>除遇</w:t>
      </w:r>
      <w:r>
        <w:rPr>
          <w:rFonts w:hint="eastAsia" w:ascii="宋体" w:hAnsi="宋体" w:eastAsia="宋体" w:cs="Times New Roman"/>
          <w:sz w:val="24"/>
          <w:szCs w:val="24"/>
        </w:rPr>
        <w:t>重大</w:t>
      </w:r>
      <w:r>
        <w:rPr>
          <w:rFonts w:ascii="宋体" w:hAnsi="宋体" w:eastAsia="宋体" w:cs="Times New Roman"/>
          <w:sz w:val="24"/>
          <w:szCs w:val="24"/>
        </w:rPr>
        <w:t>项目</w:t>
      </w:r>
      <w:r>
        <w:rPr>
          <w:rFonts w:hint="eastAsia" w:ascii="宋体" w:hAnsi="宋体" w:eastAsia="宋体" w:cs="Times New Roman"/>
          <w:sz w:val="24"/>
          <w:szCs w:val="24"/>
        </w:rPr>
        <w:t>变迁</w:t>
      </w:r>
      <w:r>
        <w:rPr>
          <w:rFonts w:ascii="宋体" w:hAnsi="宋体" w:eastAsia="宋体" w:cs="Times New Roman"/>
          <w:sz w:val="24"/>
          <w:szCs w:val="24"/>
        </w:rPr>
        <w:t>或宏观政策调整，</w:t>
      </w:r>
      <w:r>
        <w:rPr>
          <w:rFonts w:hint="eastAsia" w:ascii="宋体" w:hAnsi="宋体" w:eastAsia="宋体" w:cs="Times New Roman"/>
          <w:sz w:val="24"/>
          <w:szCs w:val="24"/>
        </w:rPr>
        <w:t>不对现状村民点布局做调整。基于节约土地，集约利用土地的原则，规划将居住用地限制在原有住宅用地范围内。</w:t>
      </w:r>
    </w:p>
    <w:p w14:paraId="2A713273">
      <w:pPr>
        <w:pStyle w:val="3"/>
        <w:spacing w:before="120" w:after="120" w:line="415" w:lineRule="auto"/>
        <w:rPr>
          <w:rFonts w:ascii="黑体" w:eastAsia="黑体"/>
          <w:b w:val="0"/>
          <w:sz w:val="30"/>
          <w:szCs w:val="30"/>
        </w:rPr>
      </w:pPr>
      <w:bookmarkStart w:id="56" w:name="_Toc288057812"/>
      <w:bookmarkStart w:id="57" w:name="_Toc521924953"/>
      <w:r>
        <w:rPr>
          <w:rFonts w:hint="eastAsia" w:ascii="黑体" w:eastAsia="黑体"/>
          <w:b w:val="0"/>
          <w:sz w:val="30"/>
          <w:szCs w:val="30"/>
        </w:rPr>
        <w:t>二、村域产业布局</w:t>
      </w:r>
      <w:bookmarkEnd w:id="56"/>
      <w:bookmarkEnd w:id="57"/>
    </w:p>
    <w:p w14:paraId="59D924A9">
      <w:pPr>
        <w:pStyle w:val="4"/>
        <w:spacing w:beforeLines="50" w:after="0" w:line="360" w:lineRule="auto"/>
        <w:ind w:firstLine="548" w:firstLineChars="196"/>
        <w:rPr>
          <w:rFonts w:ascii="黑体" w:hAnsi="宋体"/>
          <w:b w:val="0"/>
        </w:rPr>
      </w:pPr>
      <w:r>
        <w:rPr>
          <w:rFonts w:hint="eastAsia" w:ascii="黑体" w:hAnsi="宋体"/>
          <w:b w:val="0"/>
        </w:rPr>
        <w:t>（一）村域产业总体布局</w:t>
      </w:r>
    </w:p>
    <w:p w14:paraId="2E82178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规划松树台村总体产业布局为：村域南部和北部为林业生态涵养区，中部沿太子河地区为农业种植区和生态旅游区。</w:t>
      </w:r>
    </w:p>
    <w:p w14:paraId="1B9E15D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村委会所在地集中布置公共服务设施和商业服务业设施（包括农家乐用地）；在松屯公路沿线集中布置布置服务业和农家乐用地，主要包括养树圈、河东、后崴子自然屯等；在各自然屯布置服务设施用地；在松泉寺结合宗教旅游布置服务业和农家乐用地；在水力发电厂处依托拦河大坝开展水上旅游、布置服务业和农家乐用地，吃全鱼宴等。</w:t>
      </w:r>
    </w:p>
    <w:p w14:paraId="11EF57E0">
      <w:pPr>
        <w:pStyle w:val="4"/>
        <w:spacing w:beforeLines="50" w:after="0" w:line="360" w:lineRule="auto"/>
        <w:ind w:firstLine="548" w:firstLineChars="196"/>
        <w:rPr>
          <w:rFonts w:ascii="黑体" w:hAnsi="宋体"/>
          <w:b w:val="0"/>
        </w:rPr>
      </w:pPr>
      <w:r>
        <w:rPr>
          <w:rFonts w:hint="eastAsia" w:ascii="黑体" w:hAnsi="宋体"/>
          <w:b w:val="0"/>
        </w:rPr>
        <w:t>（二）第一产业发展设想</w:t>
      </w:r>
    </w:p>
    <w:p w14:paraId="0CA541D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玉米近年由于市场因素，价格下降较快，影响村民收入。规划适当调整种植结构，减少玉米种植面积，积极发展设施农业，增加大棚蔬菜、菌类等种植面积。增加经济作物种植面积，目前可以选择种植猕猴桃以及小杂粮等。</w:t>
      </w:r>
    </w:p>
    <w:p w14:paraId="1C3E6CA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松树台村养殖业有一定基础</w:t>
      </w:r>
      <w:r>
        <w:rPr>
          <w:rFonts w:hint="eastAsia" w:ascii="宋体" w:hAnsi="宋体" w:eastAsia="宋体" w:cs="Times New Roman"/>
          <w:sz w:val="24"/>
          <w:szCs w:val="24"/>
        </w:rPr>
        <w:t>，</w:t>
      </w:r>
      <w:r>
        <w:rPr>
          <w:rFonts w:ascii="宋体" w:hAnsi="宋体" w:eastAsia="宋体" w:cs="Times New Roman"/>
          <w:sz w:val="24"/>
          <w:szCs w:val="24"/>
        </w:rPr>
        <w:t>但目前处于各家各户的散养阶段</w:t>
      </w:r>
      <w:r>
        <w:rPr>
          <w:rFonts w:hint="eastAsia" w:ascii="宋体" w:hAnsi="宋体" w:eastAsia="宋体" w:cs="Times New Roman"/>
          <w:sz w:val="24"/>
          <w:szCs w:val="24"/>
        </w:rPr>
        <w:t>，</w:t>
      </w:r>
      <w:r>
        <w:rPr>
          <w:rFonts w:ascii="宋体" w:hAnsi="宋体" w:eastAsia="宋体" w:cs="Times New Roman"/>
          <w:sz w:val="24"/>
          <w:szCs w:val="24"/>
        </w:rPr>
        <w:t>没有形成养殖规模</w:t>
      </w:r>
      <w:r>
        <w:rPr>
          <w:rFonts w:hint="eastAsia" w:ascii="宋体" w:hAnsi="宋体" w:eastAsia="宋体" w:cs="Times New Roman"/>
          <w:sz w:val="24"/>
          <w:szCs w:val="24"/>
        </w:rPr>
        <w:t>，</w:t>
      </w:r>
      <w:r>
        <w:rPr>
          <w:rFonts w:ascii="宋体" w:hAnsi="宋体" w:eastAsia="宋体" w:cs="Times New Roman"/>
          <w:sz w:val="24"/>
          <w:szCs w:val="24"/>
        </w:rPr>
        <w:t>抵抗市场风险的能力较差</w:t>
      </w:r>
      <w:r>
        <w:rPr>
          <w:rFonts w:hint="eastAsia" w:ascii="宋体" w:hAnsi="宋体" w:eastAsia="宋体" w:cs="Times New Roman"/>
          <w:sz w:val="24"/>
          <w:szCs w:val="24"/>
        </w:rPr>
        <w:t>，</w:t>
      </w:r>
      <w:r>
        <w:rPr>
          <w:rFonts w:ascii="宋体" w:hAnsi="宋体" w:eastAsia="宋体" w:cs="Times New Roman"/>
          <w:sz w:val="24"/>
          <w:szCs w:val="24"/>
        </w:rPr>
        <w:t>同时养殖和居住混杂</w:t>
      </w:r>
      <w:r>
        <w:rPr>
          <w:rFonts w:hint="eastAsia" w:ascii="宋体" w:hAnsi="宋体" w:eastAsia="宋体" w:cs="Times New Roman"/>
          <w:sz w:val="24"/>
          <w:szCs w:val="24"/>
        </w:rPr>
        <w:t>，</w:t>
      </w:r>
      <w:r>
        <w:rPr>
          <w:rFonts w:ascii="宋体" w:hAnsi="宋体" w:eastAsia="宋体" w:cs="Times New Roman"/>
          <w:sz w:val="24"/>
          <w:szCs w:val="24"/>
        </w:rPr>
        <w:t>污染较大</w:t>
      </w:r>
      <w:r>
        <w:rPr>
          <w:rFonts w:hint="eastAsia" w:ascii="宋体" w:hAnsi="宋体" w:eastAsia="宋体" w:cs="Times New Roman"/>
          <w:sz w:val="24"/>
          <w:szCs w:val="24"/>
        </w:rPr>
        <w:t>。</w:t>
      </w:r>
      <w:r>
        <w:rPr>
          <w:rFonts w:ascii="宋体" w:hAnsi="宋体" w:eastAsia="宋体" w:cs="Times New Roman"/>
          <w:sz w:val="24"/>
          <w:szCs w:val="24"/>
        </w:rPr>
        <w:t>规划</w:t>
      </w:r>
      <w:r>
        <w:rPr>
          <w:rFonts w:hint="eastAsia" w:ascii="宋体" w:hAnsi="宋体" w:eastAsia="宋体" w:cs="Times New Roman"/>
          <w:sz w:val="24"/>
          <w:szCs w:val="24"/>
        </w:rPr>
        <w:t>建设集中养殖场，初步选址在松树台自然屯西部、松屯公路南侧，距离村庄3</w:t>
      </w:r>
      <w:r>
        <w:rPr>
          <w:rFonts w:ascii="宋体" w:hAnsi="宋体" w:eastAsia="宋体" w:cs="Times New Roman"/>
          <w:sz w:val="24"/>
          <w:szCs w:val="24"/>
        </w:rPr>
        <w:t>00米以上</w:t>
      </w:r>
      <w:r>
        <w:rPr>
          <w:rFonts w:hint="eastAsia" w:ascii="宋体" w:hAnsi="宋体" w:eastAsia="宋体" w:cs="Times New Roman"/>
          <w:sz w:val="24"/>
          <w:szCs w:val="24"/>
        </w:rPr>
        <w:t>。将村内的养殖大户集中在一起，扩大养殖规模，同时养殖粪污集中处理，减少对村庄的污染。养殖户应根据市场需求，适时调整养殖品种，目前市场对肉驴的需求不断扩大，驴的全身都是宝，驴皮可以做阿胶，最高时每张驴皮卖到</w:t>
      </w:r>
      <w:r>
        <w:rPr>
          <w:rFonts w:ascii="宋体" w:hAnsi="宋体" w:eastAsia="宋体" w:cs="Times New Roman"/>
          <w:sz w:val="24"/>
          <w:szCs w:val="24"/>
        </w:rPr>
        <w:t>5000元</w:t>
      </w:r>
      <w:r>
        <w:rPr>
          <w:rFonts w:hint="eastAsia" w:ascii="宋体" w:hAnsi="宋体" w:eastAsia="宋体" w:cs="Times New Roman"/>
          <w:sz w:val="24"/>
          <w:szCs w:val="24"/>
        </w:rPr>
        <w:t>，目前每张驴皮可以卖到2</w:t>
      </w:r>
      <w:r>
        <w:rPr>
          <w:rFonts w:ascii="宋体" w:hAnsi="宋体" w:eastAsia="宋体" w:cs="Times New Roman"/>
          <w:sz w:val="24"/>
          <w:szCs w:val="24"/>
        </w:rPr>
        <w:t>000</w:t>
      </w:r>
      <w:r>
        <w:rPr>
          <w:rFonts w:hint="eastAsia" w:ascii="宋体" w:hAnsi="宋体" w:eastAsia="宋体" w:cs="Times New Roman"/>
          <w:sz w:val="24"/>
          <w:szCs w:val="24"/>
        </w:rPr>
        <w:t>—3</w:t>
      </w:r>
      <w:r>
        <w:rPr>
          <w:rFonts w:ascii="宋体" w:hAnsi="宋体" w:eastAsia="宋体" w:cs="Times New Roman"/>
          <w:sz w:val="24"/>
          <w:szCs w:val="24"/>
        </w:rPr>
        <w:t>000元左右</w:t>
      </w:r>
      <w:r>
        <w:rPr>
          <w:rFonts w:hint="eastAsia" w:ascii="宋体" w:hAnsi="宋体" w:eastAsia="宋体" w:cs="Times New Roman"/>
          <w:sz w:val="24"/>
          <w:szCs w:val="24"/>
        </w:rPr>
        <w:t>。驴肉目前可以卖到5</w:t>
      </w:r>
      <w:r>
        <w:rPr>
          <w:rFonts w:ascii="宋体" w:hAnsi="宋体" w:eastAsia="宋体" w:cs="Times New Roman"/>
          <w:sz w:val="24"/>
          <w:szCs w:val="24"/>
        </w:rPr>
        <w:t>0</w:t>
      </w:r>
      <w:r>
        <w:rPr>
          <w:rFonts w:hint="eastAsia" w:ascii="宋体" w:hAnsi="宋体" w:eastAsia="宋体" w:cs="Times New Roman"/>
          <w:sz w:val="24"/>
          <w:szCs w:val="24"/>
        </w:rPr>
        <w:t>—6</w:t>
      </w:r>
      <w:r>
        <w:rPr>
          <w:rFonts w:ascii="宋体" w:hAnsi="宋体" w:eastAsia="宋体" w:cs="Times New Roman"/>
          <w:sz w:val="24"/>
          <w:szCs w:val="24"/>
        </w:rPr>
        <w:t>0元</w:t>
      </w:r>
      <w:r>
        <w:rPr>
          <w:rFonts w:hint="eastAsia" w:ascii="宋体" w:hAnsi="宋体" w:eastAsia="宋体" w:cs="Times New Roman"/>
          <w:sz w:val="24"/>
          <w:szCs w:val="24"/>
        </w:rPr>
        <w:t>/公斤，每头驴的利润大概在3</w:t>
      </w:r>
      <w:r>
        <w:rPr>
          <w:rFonts w:ascii="宋体" w:hAnsi="宋体" w:eastAsia="宋体" w:cs="Times New Roman"/>
          <w:sz w:val="24"/>
          <w:szCs w:val="24"/>
        </w:rPr>
        <w:t>500</w:t>
      </w:r>
      <w:r>
        <w:rPr>
          <w:rFonts w:hint="eastAsia" w:ascii="宋体" w:hAnsi="宋体" w:eastAsia="宋体" w:cs="Times New Roman"/>
          <w:sz w:val="24"/>
          <w:szCs w:val="24"/>
        </w:rPr>
        <w:t>—4</w:t>
      </w:r>
      <w:r>
        <w:rPr>
          <w:rFonts w:ascii="宋体" w:hAnsi="宋体" w:eastAsia="宋体" w:cs="Times New Roman"/>
          <w:sz w:val="24"/>
          <w:szCs w:val="24"/>
        </w:rPr>
        <w:t>000</w:t>
      </w:r>
      <w:r>
        <w:rPr>
          <w:rFonts w:hint="eastAsia" w:ascii="宋体" w:hAnsi="宋体" w:eastAsia="宋体" w:cs="Times New Roman"/>
          <w:sz w:val="24"/>
          <w:szCs w:val="24"/>
        </w:rPr>
        <w:t>元左右，养驴的利润空间很大。松树台村可以鼓励养殖户养殖毛驴以增加收入。</w:t>
      </w:r>
    </w:p>
    <w:p w14:paraId="518BBE2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松树台村有</w:t>
      </w:r>
      <w:r>
        <w:rPr>
          <w:rFonts w:ascii="宋体" w:hAnsi="宋体" w:eastAsia="宋体" w:cs="Times New Roman"/>
          <w:sz w:val="24"/>
          <w:szCs w:val="24"/>
        </w:rPr>
        <w:t>3.5万</w:t>
      </w:r>
      <w:r>
        <w:rPr>
          <w:rFonts w:hint="eastAsia" w:ascii="宋体" w:hAnsi="宋体" w:eastAsia="宋体" w:cs="Times New Roman"/>
          <w:sz w:val="24"/>
          <w:szCs w:val="24"/>
        </w:rPr>
        <w:t>亩林地，充分利用丰富的林业资源，积极发展经济林和林下经济，重点种植榛子、落叶松、油松等，发展林下药材种植、山野菜种植、林蛙养殖等。</w:t>
      </w:r>
    </w:p>
    <w:p w14:paraId="7451F07A">
      <w:pPr>
        <w:pStyle w:val="4"/>
        <w:spacing w:beforeLines="50" w:after="0" w:line="360" w:lineRule="auto"/>
        <w:ind w:firstLine="548" w:firstLineChars="196"/>
        <w:rPr>
          <w:rFonts w:ascii="黑体" w:hAnsi="宋体"/>
          <w:b w:val="0"/>
        </w:rPr>
      </w:pPr>
      <w:r>
        <w:rPr>
          <w:rFonts w:hint="eastAsia" w:ascii="黑体" w:hAnsi="宋体"/>
          <w:b w:val="0"/>
        </w:rPr>
        <w:t>（三）第二产业发展设想</w:t>
      </w:r>
    </w:p>
    <w:p w14:paraId="19428C2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由于国家生态环境保护政策以及河流、水源地保护要求，松树台村今后不再发展矿业开采以及重污染产业。规划在松树台自然屯中部布置一块产业用地，引进加工企业，吸纳部分本村劳动力就业。</w:t>
      </w:r>
    </w:p>
    <w:p w14:paraId="1EBE2C8C">
      <w:pPr>
        <w:pStyle w:val="4"/>
        <w:spacing w:beforeLines="50" w:after="0" w:line="360" w:lineRule="auto"/>
        <w:ind w:firstLine="548" w:firstLineChars="196"/>
        <w:rPr>
          <w:rFonts w:ascii="黑体" w:hAnsi="宋体"/>
          <w:b w:val="0"/>
        </w:rPr>
      </w:pPr>
      <w:r>
        <w:rPr>
          <w:rFonts w:hint="eastAsia" w:ascii="黑体" w:hAnsi="宋体"/>
          <w:b w:val="0"/>
        </w:rPr>
        <w:t>（四）第三产业发展设想</w:t>
      </w:r>
    </w:p>
    <w:p w14:paraId="7A56C35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松树台村目前第三产业</w:t>
      </w:r>
      <w:r>
        <w:rPr>
          <w:rFonts w:ascii="宋体" w:hAnsi="宋体" w:eastAsia="宋体" w:cs="Times New Roman"/>
          <w:sz w:val="24"/>
          <w:szCs w:val="24"/>
        </w:rPr>
        <w:t>以服务本村村民为主</w:t>
      </w:r>
      <w:r>
        <w:rPr>
          <w:rFonts w:hint="eastAsia" w:ascii="宋体" w:hAnsi="宋体" w:eastAsia="宋体" w:cs="Times New Roman"/>
          <w:sz w:val="24"/>
          <w:szCs w:val="24"/>
        </w:rPr>
        <w:t>，</w:t>
      </w:r>
      <w:r>
        <w:rPr>
          <w:rFonts w:ascii="宋体" w:hAnsi="宋体" w:eastAsia="宋体" w:cs="Times New Roman"/>
          <w:sz w:val="24"/>
          <w:szCs w:val="24"/>
        </w:rPr>
        <w:t>13</w:t>
      </w:r>
      <w:r>
        <w:rPr>
          <w:rFonts w:hint="eastAsia" w:ascii="宋体" w:hAnsi="宋体" w:eastAsia="宋体" w:cs="Times New Roman"/>
          <w:sz w:val="24"/>
          <w:szCs w:val="24"/>
        </w:rPr>
        <w:t>家小型超市和饭店</w:t>
      </w:r>
      <w:r>
        <w:rPr>
          <w:rFonts w:ascii="宋体" w:hAnsi="宋体" w:eastAsia="宋体" w:cs="Times New Roman"/>
          <w:sz w:val="24"/>
          <w:szCs w:val="24"/>
        </w:rPr>
        <w:t>零散分布于各自然屯。</w:t>
      </w:r>
    </w:p>
    <w:p w14:paraId="5CE959F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规划结合“松树台欧美风情旅游小镇”建设大力发展旅游服务业，鼓励农民利用所拥有的土地、庭院为平台，有计划的发展农家旅游业，优化村庄的产业构成，增加村民收入。</w:t>
      </w:r>
    </w:p>
    <w:p w14:paraId="5A2C43E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利用</w:t>
      </w:r>
      <w:r>
        <w:rPr>
          <w:rFonts w:hint="eastAsia" w:ascii="宋体" w:hAnsi="宋体" w:eastAsia="宋体" w:cs="Times New Roman"/>
          <w:sz w:val="24"/>
          <w:szCs w:val="24"/>
        </w:rPr>
        <w:t>紧邻省道小小线</w:t>
      </w:r>
      <w:r>
        <w:rPr>
          <w:rFonts w:ascii="宋体" w:hAnsi="宋体" w:eastAsia="宋体" w:cs="Times New Roman"/>
          <w:sz w:val="24"/>
          <w:szCs w:val="24"/>
        </w:rPr>
        <w:t>的</w:t>
      </w:r>
      <w:r>
        <w:rPr>
          <w:rFonts w:hint="eastAsia" w:ascii="宋体" w:hAnsi="宋体" w:eastAsia="宋体" w:cs="Times New Roman"/>
          <w:sz w:val="24"/>
          <w:szCs w:val="24"/>
        </w:rPr>
        <w:t>交通优势，大力发展商饮服务业、运输业以及车辆维修等，在服务过往客人的同时，方便村民的日常生活需求。</w:t>
      </w:r>
    </w:p>
    <w:p w14:paraId="2D6F987E">
      <w:pPr>
        <w:pStyle w:val="3"/>
        <w:spacing w:before="120" w:after="120" w:line="415" w:lineRule="auto"/>
        <w:rPr>
          <w:rFonts w:ascii="黑体" w:eastAsia="黑体"/>
          <w:b w:val="0"/>
          <w:sz w:val="30"/>
          <w:szCs w:val="30"/>
        </w:rPr>
      </w:pPr>
      <w:bookmarkStart w:id="58" w:name="_Toc231982367"/>
      <w:bookmarkStart w:id="59" w:name="_Toc288057813"/>
      <w:bookmarkStart w:id="60" w:name="_Toc521924954"/>
      <w:bookmarkStart w:id="61" w:name="_Toc144961471"/>
      <w:bookmarkStart w:id="62" w:name="_Toc197742673"/>
      <w:bookmarkStart w:id="63" w:name="_Toc164218986"/>
      <w:bookmarkStart w:id="64" w:name="_Toc168312632"/>
      <w:bookmarkStart w:id="65" w:name="_Toc164203080"/>
      <w:r>
        <w:rPr>
          <w:rFonts w:hint="eastAsia" w:ascii="黑体" w:eastAsia="黑体"/>
          <w:b w:val="0"/>
          <w:sz w:val="30"/>
          <w:szCs w:val="30"/>
        </w:rPr>
        <w:t>三、</w:t>
      </w:r>
      <w:bookmarkEnd w:id="58"/>
      <w:bookmarkStart w:id="66" w:name="_Toc231982368"/>
      <w:r>
        <w:rPr>
          <w:rFonts w:hint="eastAsia" w:ascii="黑体" w:eastAsia="黑体"/>
          <w:b w:val="0"/>
          <w:sz w:val="30"/>
          <w:szCs w:val="30"/>
        </w:rPr>
        <w:t>村域设施规划</w:t>
      </w:r>
      <w:bookmarkEnd w:id="59"/>
      <w:bookmarkEnd w:id="60"/>
      <w:bookmarkEnd w:id="66"/>
    </w:p>
    <w:bookmarkEnd w:id="61"/>
    <w:bookmarkEnd w:id="62"/>
    <w:bookmarkEnd w:id="63"/>
    <w:bookmarkEnd w:id="64"/>
    <w:bookmarkEnd w:id="65"/>
    <w:p w14:paraId="7A1E47D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规划重点在村委会所在地，因此村庄各项公共服务设施和市政基础设施主要安排在村委会所在地松树台自然屯，主要包括村委会、幼儿园、文化室、活动室、卫生所、邮政代办点、警务室、消防值班室、老年活动室（日托所）、农家乐、商店超市餐饮、广场、公共绿地、港湾式公交车停靠站、自来水、污水处理设施、变压器、锅炉房、秸秆燃气站、公共厕所、垃圾箱（池）等等。</w:t>
      </w:r>
    </w:p>
    <w:p w14:paraId="1B77479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w:t>
      </w:r>
      <w:r>
        <w:rPr>
          <w:rFonts w:ascii="宋体" w:hAnsi="宋体" w:eastAsia="宋体" w:cs="Times New Roman"/>
          <w:sz w:val="24"/>
          <w:szCs w:val="24"/>
        </w:rPr>
        <w:t>其余自然屯以及松泉寺</w:t>
      </w:r>
      <w:r>
        <w:rPr>
          <w:rFonts w:hint="eastAsia" w:ascii="宋体" w:hAnsi="宋体" w:eastAsia="宋体" w:cs="Times New Roman"/>
          <w:sz w:val="24"/>
          <w:szCs w:val="24"/>
        </w:rPr>
        <w:t>、</w:t>
      </w:r>
      <w:r>
        <w:rPr>
          <w:rFonts w:ascii="宋体" w:hAnsi="宋体" w:eastAsia="宋体" w:cs="Times New Roman"/>
          <w:sz w:val="24"/>
          <w:szCs w:val="24"/>
        </w:rPr>
        <w:t>水力发电厂等处主要布置</w:t>
      </w:r>
      <w:r>
        <w:rPr>
          <w:rFonts w:hint="eastAsia" w:ascii="宋体" w:hAnsi="宋体" w:eastAsia="宋体" w:cs="Times New Roman"/>
          <w:sz w:val="24"/>
          <w:szCs w:val="24"/>
        </w:rPr>
        <w:t>广场、商店超市餐饮、农家乐、自来水、污水处理设施、变压器、公共厕所、垃圾箱（池）等。</w:t>
      </w:r>
    </w:p>
    <w:p w14:paraId="0B13A5B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w:t>
      </w:r>
      <w:r>
        <w:rPr>
          <w:rFonts w:ascii="宋体" w:hAnsi="宋体" w:eastAsia="宋体" w:cs="Times New Roman"/>
          <w:sz w:val="24"/>
          <w:szCs w:val="24"/>
        </w:rPr>
        <w:t>规划的集中养殖场处布置粪污处理设施</w:t>
      </w:r>
      <w:r>
        <w:rPr>
          <w:rFonts w:hint="eastAsia" w:ascii="宋体" w:hAnsi="宋体" w:eastAsia="宋体" w:cs="Times New Roman"/>
          <w:sz w:val="24"/>
          <w:szCs w:val="24"/>
        </w:rPr>
        <w:t>、</w:t>
      </w:r>
      <w:r>
        <w:rPr>
          <w:rFonts w:ascii="宋体" w:hAnsi="宋体" w:eastAsia="宋体" w:cs="Times New Roman"/>
          <w:sz w:val="24"/>
          <w:szCs w:val="24"/>
        </w:rPr>
        <w:t>变压器</w:t>
      </w:r>
      <w:r>
        <w:rPr>
          <w:rFonts w:hint="eastAsia" w:ascii="宋体" w:hAnsi="宋体" w:eastAsia="宋体" w:cs="Times New Roman"/>
          <w:sz w:val="24"/>
          <w:szCs w:val="24"/>
        </w:rPr>
        <w:t>、</w:t>
      </w:r>
      <w:r>
        <w:rPr>
          <w:rFonts w:ascii="宋体" w:hAnsi="宋体" w:eastAsia="宋体" w:cs="Times New Roman"/>
          <w:sz w:val="24"/>
          <w:szCs w:val="24"/>
        </w:rPr>
        <w:t>垃圾池等</w:t>
      </w:r>
      <w:r>
        <w:rPr>
          <w:rFonts w:hint="eastAsia" w:ascii="宋体" w:hAnsi="宋体" w:eastAsia="宋体" w:cs="Times New Roman"/>
          <w:sz w:val="24"/>
          <w:szCs w:val="24"/>
        </w:rPr>
        <w:t>。</w:t>
      </w:r>
    </w:p>
    <w:p w14:paraId="4DBDDFD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以硬化、绿化、亮化、净化为目标，重点建设村庄内部道路，所有道路铺装沥青路面，种植行道树，安装路灯，修建边沟。完善村域道路系统，机耕路和农业作业道路采用砂石铺装的形式。结合村内坑塘沟渠布置公共绿地，为村民提供休闲娱乐场所。完善排水、环保环卫、综合防灾等基础设施的建设。</w:t>
      </w:r>
    </w:p>
    <w:p w14:paraId="42863C17">
      <w:pPr>
        <w:pStyle w:val="2"/>
        <w:spacing w:before="240" w:after="120" w:line="415" w:lineRule="auto"/>
        <w:jc w:val="center"/>
        <w:rPr>
          <w:b w:val="0"/>
        </w:rPr>
      </w:pPr>
      <w:bookmarkStart w:id="67" w:name="_Toc521924955"/>
      <w:r>
        <w:rPr>
          <w:rFonts w:hint="eastAsia"/>
          <w:b w:val="0"/>
        </w:rPr>
        <w:t>第四章 村庄建设规划</w:t>
      </w:r>
      <w:bookmarkEnd w:id="67"/>
    </w:p>
    <w:p w14:paraId="190B66B4">
      <w:pPr>
        <w:pStyle w:val="3"/>
        <w:spacing w:before="120" w:after="120" w:line="415" w:lineRule="auto"/>
        <w:rPr>
          <w:rFonts w:ascii="黑体" w:eastAsia="黑体"/>
          <w:b w:val="0"/>
          <w:sz w:val="30"/>
          <w:szCs w:val="30"/>
        </w:rPr>
      </w:pPr>
      <w:bookmarkStart w:id="68" w:name="_Toc198091198"/>
      <w:bookmarkStart w:id="69" w:name="_Toc231982370"/>
      <w:bookmarkStart w:id="70" w:name="_Toc288057815"/>
      <w:bookmarkStart w:id="71" w:name="_Toc521924956"/>
      <w:r>
        <w:rPr>
          <w:rFonts w:hint="eastAsia" w:ascii="黑体" w:eastAsia="黑体"/>
          <w:b w:val="0"/>
          <w:sz w:val="30"/>
          <w:szCs w:val="30"/>
        </w:rPr>
        <w:t>一、用地布局</w:t>
      </w:r>
      <w:bookmarkEnd w:id="68"/>
      <w:bookmarkEnd w:id="69"/>
      <w:r>
        <w:rPr>
          <w:rFonts w:hint="eastAsia" w:ascii="黑体" w:eastAsia="黑体"/>
          <w:b w:val="0"/>
          <w:sz w:val="30"/>
          <w:szCs w:val="30"/>
        </w:rPr>
        <w:t>规划</w:t>
      </w:r>
      <w:bookmarkEnd w:id="70"/>
      <w:bookmarkEnd w:id="71"/>
    </w:p>
    <w:p w14:paraId="7C0FF3EB">
      <w:pPr>
        <w:pStyle w:val="4"/>
        <w:spacing w:beforeLines="50" w:after="0" w:line="360" w:lineRule="auto"/>
        <w:ind w:firstLine="548" w:firstLineChars="196"/>
        <w:rPr>
          <w:rFonts w:ascii="黑体" w:hAnsi="宋体"/>
          <w:b w:val="0"/>
        </w:rPr>
      </w:pPr>
      <w:r>
        <w:rPr>
          <w:rFonts w:hint="eastAsia" w:ascii="黑体" w:hAnsi="宋体"/>
          <w:b w:val="0"/>
        </w:rPr>
        <w:t>（一）村民住宅用地规划</w:t>
      </w:r>
    </w:p>
    <w:p w14:paraId="03C89CDB">
      <w:pPr>
        <w:pStyle w:val="4"/>
        <w:spacing w:beforeLines="50" w:after="0" w:line="360" w:lineRule="auto"/>
        <w:ind w:firstLine="548" w:firstLineChars="196"/>
        <w:rPr>
          <w:rFonts w:ascii="黑体" w:hAnsi="宋体"/>
          <w:b w:val="0"/>
        </w:rPr>
      </w:pPr>
      <w:r>
        <w:rPr>
          <w:rFonts w:hint="eastAsia" w:ascii="黑体" w:hAnsi="宋体"/>
          <w:b w:val="0"/>
        </w:rPr>
        <w:t>1、村民住宅用地现状</w:t>
      </w:r>
    </w:p>
    <w:p w14:paraId="51E40DA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村庄现状村民居住用地</w:t>
      </w:r>
      <w:r>
        <w:rPr>
          <w:rFonts w:ascii="宋体" w:hAnsi="宋体" w:eastAsia="宋体" w:cs="Times New Roman"/>
          <w:sz w:val="24"/>
          <w:szCs w:val="24"/>
        </w:rPr>
        <w:t>5.92公顷</w:t>
      </w:r>
      <w:r>
        <w:rPr>
          <w:rFonts w:hint="eastAsia" w:ascii="宋体" w:hAnsi="宋体" w:eastAsia="宋体" w:cs="Times New Roman"/>
          <w:sz w:val="24"/>
          <w:szCs w:val="24"/>
        </w:rPr>
        <w:t>，</w:t>
      </w:r>
      <w:r>
        <w:rPr>
          <w:rFonts w:ascii="宋体" w:hAnsi="宋体" w:eastAsia="宋体" w:cs="Times New Roman"/>
          <w:sz w:val="24"/>
          <w:szCs w:val="24"/>
        </w:rPr>
        <w:t>均为</w:t>
      </w:r>
      <w:r>
        <w:rPr>
          <w:rFonts w:hint="eastAsia" w:ascii="宋体" w:hAnsi="宋体" w:eastAsia="宋体" w:cs="Times New Roman"/>
          <w:sz w:val="24"/>
          <w:szCs w:val="24"/>
        </w:rPr>
        <w:t>传统的院落式农村住宅，排列整齐，建筑形式多为平房，房屋质量较好。</w:t>
      </w:r>
    </w:p>
    <w:p w14:paraId="003016C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村民院落内用地包括宅基地</w:t>
      </w:r>
      <w:r>
        <w:rPr>
          <w:rFonts w:hint="eastAsia" w:ascii="宋体" w:hAnsi="宋体" w:eastAsia="宋体" w:cs="Times New Roman"/>
          <w:sz w:val="24"/>
          <w:szCs w:val="24"/>
        </w:rPr>
        <w:t>、</w:t>
      </w:r>
      <w:r>
        <w:rPr>
          <w:rFonts w:ascii="宋体" w:hAnsi="宋体" w:eastAsia="宋体" w:cs="Times New Roman"/>
          <w:sz w:val="24"/>
          <w:szCs w:val="24"/>
        </w:rPr>
        <w:t>活动空间</w:t>
      </w:r>
      <w:r>
        <w:rPr>
          <w:rFonts w:hint="eastAsia" w:ascii="宋体" w:hAnsi="宋体" w:eastAsia="宋体" w:cs="Times New Roman"/>
          <w:sz w:val="24"/>
          <w:szCs w:val="24"/>
        </w:rPr>
        <w:t>、农业</w:t>
      </w:r>
      <w:r>
        <w:rPr>
          <w:rFonts w:ascii="宋体" w:hAnsi="宋体" w:eastAsia="宋体" w:cs="Times New Roman"/>
          <w:sz w:val="24"/>
          <w:szCs w:val="24"/>
        </w:rPr>
        <w:t>生产用地</w:t>
      </w:r>
      <w:r>
        <w:rPr>
          <w:rFonts w:hint="eastAsia" w:ascii="宋体" w:hAnsi="宋体" w:eastAsia="宋体" w:cs="Times New Roman"/>
          <w:sz w:val="24"/>
          <w:szCs w:val="24"/>
        </w:rPr>
        <w:t>、</w:t>
      </w:r>
      <w:r>
        <w:rPr>
          <w:rFonts w:ascii="宋体" w:hAnsi="宋体" w:eastAsia="宋体" w:cs="Times New Roman"/>
          <w:sz w:val="24"/>
          <w:szCs w:val="24"/>
        </w:rPr>
        <w:t>绿化用地等</w:t>
      </w:r>
      <w:r>
        <w:rPr>
          <w:rFonts w:hint="eastAsia" w:ascii="宋体" w:hAnsi="宋体" w:eastAsia="宋体" w:cs="Times New Roman"/>
          <w:sz w:val="24"/>
          <w:szCs w:val="24"/>
        </w:rPr>
        <w:t>，</w:t>
      </w:r>
      <w:r>
        <w:rPr>
          <w:rFonts w:ascii="宋体" w:hAnsi="宋体" w:eastAsia="宋体" w:cs="Times New Roman"/>
          <w:sz w:val="24"/>
          <w:szCs w:val="24"/>
        </w:rPr>
        <w:t>其中实际</w:t>
      </w:r>
      <w:r>
        <w:rPr>
          <w:rFonts w:hint="eastAsia" w:ascii="宋体" w:hAnsi="宋体" w:eastAsia="宋体" w:cs="Times New Roman"/>
          <w:sz w:val="24"/>
          <w:szCs w:val="24"/>
        </w:rPr>
        <w:t>住宅用地</w:t>
      </w:r>
      <w:r>
        <w:rPr>
          <w:rFonts w:ascii="宋体" w:hAnsi="宋体" w:eastAsia="宋体" w:cs="Times New Roman"/>
          <w:sz w:val="24"/>
          <w:szCs w:val="24"/>
        </w:rPr>
        <w:t>面积包括宅基地</w:t>
      </w:r>
      <w:r>
        <w:rPr>
          <w:rFonts w:hint="eastAsia" w:ascii="宋体" w:hAnsi="宋体" w:eastAsia="宋体" w:cs="Times New Roman"/>
          <w:sz w:val="24"/>
          <w:szCs w:val="24"/>
        </w:rPr>
        <w:t>、</w:t>
      </w:r>
      <w:r>
        <w:rPr>
          <w:rFonts w:ascii="宋体" w:hAnsi="宋体" w:eastAsia="宋体" w:cs="Times New Roman"/>
          <w:sz w:val="24"/>
          <w:szCs w:val="24"/>
        </w:rPr>
        <w:t>活动空间</w:t>
      </w:r>
      <w:r>
        <w:rPr>
          <w:rFonts w:hint="eastAsia" w:ascii="宋体" w:hAnsi="宋体" w:eastAsia="宋体" w:cs="Times New Roman"/>
          <w:sz w:val="24"/>
          <w:szCs w:val="24"/>
        </w:rPr>
        <w:t>、</w:t>
      </w:r>
      <w:r>
        <w:rPr>
          <w:rFonts w:ascii="宋体" w:hAnsi="宋体" w:eastAsia="宋体" w:cs="Times New Roman"/>
          <w:sz w:val="24"/>
          <w:szCs w:val="24"/>
        </w:rPr>
        <w:t>绿化用地</w:t>
      </w:r>
      <w:r>
        <w:rPr>
          <w:rFonts w:hint="eastAsia" w:ascii="宋体" w:hAnsi="宋体" w:eastAsia="宋体" w:cs="Times New Roman"/>
          <w:sz w:val="24"/>
          <w:szCs w:val="24"/>
        </w:rPr>
        <w:t>，</w:t>
      </w:r>
      <w:r>
        <w:rPr>
          <w:rFonts w:ascii="宋体" w:hAnsi="宋体" w:eastAsia="宋体" w:cs="Times New Roman"/>
          <w:sz w:val="24"/>
          <w:szCs w:val="24"/>
        </w:rPr>
        <w:t>约占院落内面积的</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p>
    <w:p w14:paraId="08BBB54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实际住宅用地面积</w:t>
      </w:r>
      <w:r>
        <w:rPr>
          <w:rFonts w:ascii="宋体" w:hAnsi="宋体" w:eastAsia="宋体" w:cs="Times New Roman"/>
          <w:sz w:val="24"/>
          <w:szCs w:val="24"/>
        </w:rPr>
        <w:t>3.05</w:t>
      </w:r>
      <w:r>
        <w:rPr>
          <w:rFonts w:hint="eastAsia" w:ascii="宋体" w:hAnsi="宋体" w:eastAsia="宋体" w:cs="Times New Roman"/>
          <w:sz w:val="24"/>
          <w:szCs w:val="24"/>
        </w:rPr>
        <w:t>公顷，占现状建设用地面积的7</w:t>
      </w:r>
      <w:r>
        <w:rPr>
          <w:rFonts w:ascii="宋体" w:hAnsi="宋体" w:eastAsia="宋体" w:cs="Times New Roman"/>
          <w:sz w:val="24"/>
          <w:szCs w:val="24"/>
        </w:rPr>
        <w:t>2.97</w:t>
      </w:r>
      <w:r>
        <w:rPr>
          <w:rFonts w:hint="eastAsia" w:ascii="宋体" w:hAnsi="宋体" w:eastAsia="宋体" w:cs="Times New Roman"/>
          <w:sz w:val="24"/>
          <w:szCs w:val="24"/>
        </w:rPr>
        <w:t>%，人均住宅用地面积</w:t>
      </w:r>
      <w:r>
        <w:rPr>
          <w:rFonts w:ascii="宋体" w:hAnsi="宋体" w:eastAsia="宋体" w:cs="Times New Roman"/>
          <w:sz w:val="24"/>
          <w:szCs w:val="24"/>
        </w:rPr>
        <w:t>73.32</w:t>
      </w:r>
      <w:r>
        <w:rPr>
          <w:rFonts w:hint="eastAsia" w:ascii="宋体" w:hAnsi="宋体" w:eastAsia="宋体" w:cs="Times New Roman"/>
          <w:sz w:val="24"/>
          <w:szCs w:val="24"/>
        </w:rPr>
        <w:t>平方米。</w:t>
      </w:r>
    </w:p>
    <w:p w14:paraId="5EF07017">
      <w:pPr>
        <w:pStyle w:val="4"/>
        <w:spacing w:beforeLines="50" w:after="0" w:line="360" w:lineRule="auto"/>
        <w:ind w:firstLine="548" w:firstLineChars="196"/>
        <w:rPr>
          <w:rFonts w:ascii="黑体" w:hAnsi="宋体"/>
          <w:b w:val="0"/>
        </w:rPr>
      </w:pPr>
      <w:r>
        <w:rPr>
          <w:rFonts w:hint="eastAsia" w:ascii="黑体" w:hAnsi="宋体"/>
          <w:b w:val="0"/>
        </w:rPr>
        <w:t>2、村民住宅用地规划</w:t>
      </w:r>
    </w:p>
    <w:p w14:paraId="6B58561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规划到2030年，村庄住宅用地面积</w:t>
      </w:r>
      <w:r>
        <w:rPr>
          <w:rFonts w:ascii="宋体" w:hAnsi="宋体" w:eastAsia="宋体" w:cs="Times New Roman"/>
          <w:sz w:val="24"/>
          <w:szCs w:val="24"/>
        </w:rPr>
        <w:t>3.45</w:t>
      </w:r>
      <w:r>
        <w:rPr>
          <w:rFonts w:hint="eastAsia" w:ascii="宋体" w:hAnsi="宋体" w:eastAsia="宋体" w:cs="Times New Roman"/>
          <w:sz w:val="24"/>
          <w:szCs w:val="24"/>
        </w:rPr>
        <w:t>公顷，占村庄建设用地面积的</w:t>
      </w:r>
      <w:r>
        <w:rPr>
          <w:rFonts w:ascii="宋体" w:hAnsi="宋体" w:eastAsia="宋体" w:cs="Times New Roman"/>
          <w:sz w:val="24"/>
          <w:szCs w:val="24"/>
        </w:rPr>
        <w:t>56.84</w:t>
      </w:r>
      <w:r>
        <w:rPr>
          <w:rFonts w:hint="eastAsia" w:ascii="宋体" w:hAnsi="宋体" w:eastAsia="宋体" w:cs="Times New Roman"/>
          <w:sz w:val="24"/>
          <w:szCs w:val="24"/>
        </w:rPr>
        <w:t>%，人均住宅用地面积为</w:t>
      </w:r>
      <w:r>
        <w:rPr>
          <w:rFonts w:ascii="宋体" w:hAnsi="宋体" w:eastAsia="宋体" w:cs="Times New Roman"/>
          <w:sz w:val="24"/>
          <w:szCs w:val="24"/>
        </w:rPr>
        <w:t>71.28</w:t>
      </w:r>
      <w:r>
        <w:rPr>
          <w:rFonts w:hint="eastAsia" w:ascii="宋体" w:hAnsi="宋体" w:eastAsia="宋体" w:cs="Times New Roman"/>
          <w:sz w:val="24"/>
          <w:szCs w:val="24"/>
        </w:rPr>
        <w:t>平方米。</w:t>
      </w:r>
    </w:p>
    <w:p w14:paraId="6B7F32F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本着旅游富民的宗旨，将村委会北路西（0</w:t>
      </w:r>
      <w:r>
        <w:rPr>
          <w:rFonts w:ascii="宋体" w:hAnsi="宋体" w:eastAsia="宋体" w:cs="Times New Roman"/>
          <w:sz w:val="24"/>
          <w:szCs w:val="24"/>
        </w:rPr>
        <w:t>.41公顷</w:t>
      </w:r>
      <w:r>
        <w:rPr>
          <w:rFonts w:hint="eastAsia" w:ascii="宋体" w:hAnsi="宋体" w:eastAsia="宋体" w:cs="Times New Roman"/>
          <w:sz w:val="24"/>
          <w:szCs w:val="24"/>
        </w:rPr>
        <w:t>）、路东（0</w:t>
      </w:r>
      <w:r>
        <w:rPr>
          <w:rFonts w:ascii="宋体" w:hAnsi="宋体" w:eastAsia="宋体" w:cs="Times New Roman"/>
          <w:sz w:val="24"/>
          <w:szCs w:val="24"/>
        </w:rPr>
        <w:t>.21公顷</w:t>
      </w:r>
      <w:r>
        <w:rPr>
          <w:rFonts w:hint="eastAsia" w:ascii="宋体" w:hAnsi="宋体" w:eastAsia="宋体" w:cs="Times New Roman"/>
          <w:sz w:val="24"/>
          <w:szCs w:val="24"/>
        </w:rPr>
        <w:t>）2处的村民住宅用地调整为混合式住宅用地，用地面积为</w:t>
      </w:r>
      <w:r>
        <w:rPr>
          <w:rFonts w:ascii="宋体" w:hAnsi="宋体" w:eastAsia="宋体" w:cs="Times New Roman"/>
          <w:sz w:val="24"/>
          <w:szCs w:val="24"/>
        </w:rPr>
        <w:t>0.62</w:t>
      </w:r>
      <w:r>
        <w:rPr>
          <w:rFonts w:hint="eastAsia" w:ascii="宋体" w:hAnsi="宋体" w:eastAsia="宋体" w:cs="Times New Roman"/>
          <w:sz w:val="24"/>
          <w:szCs w:val="24"/>
        </w:rPr>
        <w:t>顷，用于发展农家乐旅游。</w:t>
      </w:r>
    </w:p>
    <w:p w14:paraId="409B228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为支持</w:t>
      </w:r>
      <w:r>
        <w:rPr>
          <w:rFonts w:ascii="宋体" w:hAnsi="宋体" w:eastAsia="宋体" w:cs="Times New Roman"/>
          <w:sz w:val="24"/>
          <w:szCs w:val="24"/>
        </w:rPr>
        <w:t>村庄第三产业产业发展，</w:t>
      </w:r>
      <w:r>
        <w:rPr>
          <w:rFonts w:hint="eastAsia" w:ascii="宋体" w:hAnsi="宋体" w:eastAsia="宋体" w:cs="Times New Roman"/>
          <w:sz w:val="24"/>
          <w:szCs w:val="24"/>
        </w:rPr>
        <w:t>规划将松树台沟</w:t>
      </w:r>
      <w:r>
        <w:rPr>
          <w:rFonts w:ascii="宋体" w:hAnsi="宋体" w:eastAsia="宋体" w:cs="Times New Roman"/>
          <w:sz w:val="24"/>
          <w:szCs w:val="24"/>
        </w:rPr>
        <w:t>自然屯沿路部分居住用地调整为</w:t>
      </w:r>
      <w:r>
        <w:rPr>
          <w:rFonts w:hint="eastAsia" w:ascii="宋体" w:hAnsi="宋体" w:eastAsia="宋体" w:cs="Times New Roman"/>
          <w:sz w:val="24"/>
          <w:szCs w:val="24"/>
        </w:rPr>
        <w:t>商业服务业设施用地。</w:t>
      </w:r>
    </w:p>
    <w:p w14:paraId="6A66DE3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规划村民住宅用地在现有用地范围内进行布置，居住用地面积</w:t>
      </w:r>
      <w:r>
        <w:rPr>
          <w:rFonts w:ascii="宋体" w:hAnsi="宋体" w:eastAsia="宋体" w:cs="Times New Roman"/>
          <w:sz w:val="24"/>
          <w:szCs w:val="24"/>
        </w:rPr>
        <w:t>5.65公顷</w:t>
      </w:r>
      <w:r>
        <w:rPr>
          <w:rFonts w:hint="eastAsia" w:ascii="宋体" w:hAnsi="宋体" w:eastAsia="宋体" w:cs="Times New Roman"/>
          <w:sz w:val="24"/>
          <w:szCs w:val="24"/>
        </w:rPr>
        <w:t>，按</w:t>
      </w:r>
      <w:r>
        <w:rPr>
          <w:rFonts w:ascii="宋体" w:hAnsi="宋体" w:eastAsia="宋体" w:cs="Times New Roman"/>
          <w:sz w:val="24"/>
          <w:szCs w:val="24"/>
        </w:rPr>
        <w:t>村民院落内用地面积的</w:t>
      </w:r>
      <w:r>
        <w:rPr>
          <w:rFonts w:hint="eastAsia" w:ascii="宋体" w:hAnsi="宋体" w:eastAsia="宋体" w:cs="Times New Roman"/>
          <w:sz w:val="24"/>
          <w:szCs w:val="24"/>
        </w:rPr>
        <w:t>1</w:t>
      </w:r>
      <w:r>
        <w:rPr>
          <w:rFonts w:ascii="宋体" w:hAnsi="宋体" w:eastAsia="宋体" w:cs="Times New Roman"/>
          <w:sz w:val="24"/>
          <w:szCs w:val="24"/>
        </w:rPr>
        <w:t>/2为实际</w:t>
      </w:r>
      <w:r>
        <w:rPr>
          <w:rFonts w:hint="eastAsia" w:ascii="宋体" w:hAnsi="宋体" w:eastAsia="宋体" w:cs="Times New Roman"/>
          <w:sz w:val="24"/>
          <w:szCs w:val="24"/>
        </w:rPr>
        <w:t>住宅用地计，则</w:t>
      </w:r>
      <w:r>
        <w:rPr>
          <w:rFonts w:ascii="宋体" w:hAnsi="宋体" w:eastAsia="宋体" w:cs="Times New Roman"/>
          <w:sz w:val="24"/>
          <w:szCs w:val="24"/>
        </w:rPr>
        <w:t>实际</w:t>
      </w:r>
      <w:r>
        <w:rPr>
          <w:rFonts w:hint="eastAsia" w:ascii="宋体" w:hAnsi="宋体" w:eastAsia="宋体" w:cs="Times New Roman"/>
          <w:sz w:val="24"/>
          <w:szCs w:val="24"/>
        </w:rPr>
        <w:t>住宅用地面积为</w:t>
      </w:r>
      <w:r>
        <w:rPr>
          <w:rFonts w:ascii="宋体" w:hAnsi="宋体" w:eastAsia="宋体" w:cs="Times New Roman"/>
          <w:sz w:val="24"/>
          <w:szCs w:val="24"/>
        </w:rPr>
        <w:t>2.83公顷</w:t>
      </w:r>
      <w:r>
        <w:rPr>
          <w:rFonts w:hint="eastAsia" w:ascii="宋体" w:hAnsi="宋体" w:eastAsia="宋体" w:cs="Times New Roman"/>
          <w:sz w:val="24"/>
          <w:szCs w:val="24"/>
        </w:rPr>
        <w:t>。</w:t>
      </w:r>
    </w:p>
    <w:p w14:paraId="529C261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新建农房主要在村庄内的闲置地安置，要严格按照本溪县户均3</w:t>
      </w:r>
      <w:r>
        <w:rPr>
          <w:rFonts w:ascii="宋体" w:hAnsi="宋体" w:eastAsia="宋体" w:cs="Times New Roman"/>
          <w:sz w:val="24"/>
          <w:szCs w:val="24"/>
        </w:rPr>
        <w:t>00平方米</w:t>
      </w:r>
      <w:r>
        <w:rPr>
          <w:rFonts w:hint="eastAsia" w:ascii="宋体" w:hAnsi="宋体" w:eastAsia="宋体" w:cs="Times New Roman"/>
          <w:sz w:val="24"/>
          <w:szCs w:val="24"/>
        </w:rPr>
        <w:t>的村庄宅基地的建设标准，规范宅基地规模。通过村庄规划，适当压缩村民住宅用地比重，提高土地利用的集约化程度。</w:t>
      </w:r>
    </w:p>
    <w:p w14:paraId="4A1C0979">
      <w:pPr>
        <w:pStyle w:val="4"/>
        <w:spacing w:beforeLines="50" w:after="0" w:line="360" w:lineRule="auto"/>
        <w:ind w:firstLine="548" w:firstLineChars="196"/>
        <w:rPr>
          <w:rFonts w:ascii="黑体" w:hAnsi="宋体"/>
          <w:b w:val="0"/>
        </w:rPr>
      </w:pPr>
      <w:bookmarkStart w:id="72" w:name="_Toc198091200"/>
      <w:bookmarkStart w:id="73" w:name="_Toc231982372"/>
      <w:r>
        <w:rPr>
          <w:rFonts w:hint="eastAsia" w:ascii="黑体" w:hAnsi="宋体"/>
          <w:b w:val="0"/>
        </w:rPr>
        <w:t>（二）村庄公共服务用地规划</w:t>
      </w:r>
      <w:bookmarkEnd w:id="72"/>
      <w:bookmarkEnd w:id="73"/>
    </w:p>
    <w:p w14:paraId="76A4F5BF">
      <w:pPr>
        <w:pStyle w:val="4"/>
        <w:spacing w:beforeLines="50" w:after="0" w:line="360" w:lineRule="auto"/>
        <w:ind w:firstLine="548" w:firstLineChars="196"/>
        <w:rPr>
          <w:rFonts w:ascii="黑体" w:hAnsi="宋体"/>
          <w:b w:val="0"/>
        </w:rPr>
      </w:pPr>
      <w:r>
        <w:rPr>
          <w:rFonts w:hint="eastAsia" w:ascii="黑体" w:hAnsi="宋体"/>
          <w:b w:val="0"/>
        </w:rPr>
        <w:t>1、村庄公共服务用地现状</w:t>
      </w:r>
    </w:p>
    <w:p w14:paraId="2594112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村庄现状公共服务设施用地面积</w:t>
      </w:r>
      <w:r>
        <w:rPr>
          <w:rFonts w:ascii="宋体" w:hAnsi="宋体" w:eastAsia="宋体" w:cs="Times New Roman"/>
          <w:sz w:val="24"/>
          <w:szCs w:val="24"/>
        </w:rPr>
        <w:t>0.42</w:t>
      </w:r>
      <w:r>
        <w:rPr>
          <w:rFonts w:hint="eastAsia" w:ascii="宋体" w:hAnsi="宋体" w:eastAsia="宋体" w:cs="Times New Roman"/>
          <w:sz w:val="24"/>
          <w:szCs w:val="24"/>
        </w:rPr>
        <w:t>公顷，占现状建设用地面积的</w:t>
      </w:r>
      <w:r>
        <w:rPr>
          <w:rFonts w:ascii="宋体" w:hAnsi="宋体" w:eastAsia="宋体" w:cs="Times New Roman"/>
          <w:sz w:val="24"/>
          <w:szCs w:val="24"/>
        </w:rPr>
        <w:t>10.05</w:t>
      </w:r>
      <w:r>
        <w:rPr>
          <w:rFonts w:hint="eastAsia" w:ascii="宋体" w:hAnsi="宋体" w:eastAsia="宋体" w:cs="Times New Roman"/>
          <w:sz w:val="24"/>
          <w:szCs w:val="24"/>
        </w:rPr>
        <w:t>%，人均公共设施用地面积</w:t>
      </w:r>
      <w:r>
        <w:rPr>
          <w:rFonts w:ascii="宋体" w:hAnsi="宋体" w:eastAsia="宋体" w:cs="Times New Roman"/>
          <w:sz w:val="24"/>
          <w:szCs w:val="24"/>
        </w:rPr>
        <w:t>10.10</w:t>
      </w:r>
      <w:r>
        <w:rPr>
          <w:rFonts w:hint="eastAsia" w:ascii="宋体" w:hAnsi="宋体" w:eastAsia="宋体" w:cs="Times New Roman"/>
          <w:sz w:val="24"/>
          <w:szCs w:val="24"/>
        </w:rPr>
        <w:t>平方米。</w:t>
      </w:r>
    </w:p>
    <w:p w14:paraId="048F111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村内的公共服务设施主要有村委会、文化室、卫生所等，都在村委会院内，</w:t>
      </w:r>
      <w:r>
        <w:rPr>
          <w:rFonts w:ascii="宋体" w:hAnsi="宋体" w:eastAsia="宋体" w:cs="Times New Roman"/>
          <w:sz w:val="24"/>
          <w:szCs w:val="24"/>
        </w:rPr>
        <w:t>占地面积0.12公顷</w:t>
      </w:r>
      <w:r>
        <w:rPr>
          <w:rFonts w:hint="eastAsia" w:ascii="宋体" w:hAnsi="宋体" w:eastAsia="宋体" w:cs="Times New Roman"/>
          <w:sz w:val="24"/>
          <w:szCs w:val="24"/>
        </w:rPr>
        <w:t>。</w:t>
      </w:r>
    </w:p>
    <w:p w14:paraId="6DD1EDA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现有1</w:t>
      </w:r>
      <w:r>
        <w:rPr>
          <w:rFonts w:hint="eastAsia" w:ascii="宋体" w:hAnsi="宋体" w:eastAsia="宋体" w:cs="Times New Roman"/>
          <w:sz w:val="24"/>
          <w:szCs w:val="24"/>
        </w:rPr>
        <w:t>处活动广场，即村委会广场，</w:t>
      </w:r>
      <w:r>
        <w:rPr>
          <w:rFonts w:ascii="宋体" w:hAnsi="宋体" w:eastAsia="宋体" w:cs="Times New Roman"/>
          <w:sz w:val="24"/>
          <w:szCs w:val="24"/>
        </w:rPr>
        <w:t>占地面积0.30公顷</w:t>
      </w:r>
      <w:r>
        <w:rPr>
          <w:rFonts w:hint="eastAsia" w:ascii="宋体" w:hAnsi="宋体" w:eastAsia="宋体" w:cs="Times New Roman"/>
          <w:sz w:val="24"/>
          <w:szCs w:val="24"/>
        </w:rPr>
        <w:t>，内有篮球场、健身器材等，水泥地面铺装。</w:t>
      </w:r>
    </w:p>
    <w:p w14:paraId="5D86B1A1">
      <w:pPr>
        <w:pStyle w:val="4"/>
        <w:spacing w:beforeLines="50" w:after="0" w:line="360" w:lineRule="auto"/>
        <w:ind w:firstLine="548" w:firstLineChars="196"/>
        <w:rPr>
          <w:rFonts w:ascii="黑体" w:hAnsi="宋体"/>
          <w:b w:val="0"/>
        </w:rPr>
      </w:pPr>
      <w:r>
        <w:rPr>
          <w:rFonts w:hint="eastAsia" w:ascii="黑体" w:hAnsi="宋体"/>
          <w:b w:val="0"/>
        </w:rPr>
        <w:t>2、村庄公共服务用地规划</w:t>
      </w:r>
    </w:p>
    <w:p w14:paraId="4DBA2D0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规划到2030年，村庄公共服务用地面积</w:t>
      </w:r>
      <w:r>
        <w:rPr>
          <w:rFonts w:ascii="宋体" w:hAnsi="宋体" w:eastAsia="宋体" w:cs="Times New Roman"/>
          <w:sz w:val="24"/>
          <w:szCs w:val="24"/>
        </w:rPr>
        <w:t>0.80</w:t>
      </w:r>
      <w:r>
        <w:rPr>
          <w:rFonts w:hint="eastAsia" w:ascii="宋体" w:hAnsi="宋体" w:eastAsia="宋体" w:cs="Times New Roman"/>
          <w:sz w:val="24"/>
          <w:szCs w:val="24"/>
        </w:rPr>
        <w:t>公顷，占村庄建设用地面积的</w:t>
      </w:r>
      <w:r>
        <w:rPr>
          <w:rFonts w:ascii="宋体" w:hAnsi="宋体" w:eastAsia="宋体" w:cs="Times New Roman"/>
          <w:sz w:val="24"/>
          <w:szCs w:val="24"/>
        </w:rPr>
        <w:t>13.18</w:t>
      </w:r>
      <w:r>
        <w:rPr>
          <w:rFonts w:hint="eastAsia" w:ascii="宋体" w:hAnsi="宋体" w:eastAsia="宋体" w:cs="Times New Roman"/>
          <w:sz w:val="24"/>
          <w:szCs w:val="24"/>
        </w:rPr>
        <w:t>%，人均公共用地面积为</w:t>
      </w:r>
      <w:r>
        <w:rPr>
          <w:rFonts w:ascii="宋体" w:hAnsi="宋体" w:eastAsia="宋体" w:cs="Times New Roman"/>
          <w:sz w:val="24"/>
          <w:szCs w:val="24"/>
        </w:rPr>
        <w:t>16.53</w:t>
      </w:r>
      <w:r>
        <w:rPr>
          <w:rFonts w:hint="eastAsia" w:ascii="宋体" w:hAnsi="宋体" w:eastAsia="宋体" w:cs="Times New Roman"/>
          <w:sz w:val="24"/>
          <w:szCs w:val="24"/>
        </w:rPr>
        <w:t>平方米。</w:t>
      </w:r>
    </w:p>
    <w:p w14:paraId="7654E7B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（1）村庄公共服务设施用地规划</w:t>
      </w:r>
    </w:p>
    <w:p w14:paraId="4F0968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规划村委会、文化室、卫生所等保持不变，适当完善各项设施配置。在村委会旁新建1所幼儿园，占地面积0</w:t>
      </w:r>
      <w:r>
        <w:rPr>
          <w:rFonts w:ascii="宋体" w:hAnsi="宋体" w:eastAsia="宋体" w:cs="Times New Roman"/>
          <w:sz w:val="24"/>
          <w:szCs w:val="24"/>
        </w:rPr>
        <w:t>.09公顷</w:t>
      </w:r>
      <w:r>
        <w:rPr>
          <w:rFonts w:hint="eastAsia" w:ascii="宋体" w:hAnsi="宋体" w:eastAsia="宋体" w:cs="Times New Roman"/>
          <w:sz w:val="24"/>
          <w:szCs w:val="24"/>
        </w:rPr>
        <w:t>。规划村庄公共服务设施用地</w:t>
      </w:r>
      <w:r>
        <w:rPr>
          <w:rFonts w:ascii="宋体" w:hAnsi="宋体" w:eastAsia="宋体" w:cs="Times New Roman"/>
          <w:sz w:val="24"/>
          <w:szCs w:val="24"/>
        </w:rPr>
        <w:t>0.21</w:t>
      </w:r>
      <w:r>
        <w:rPr>
          <w:rFonts w:hint="eastAsia" w:ascii="宋体" w:hAnsi="宋体" w:eastAsia="宋体" w:cs="Times New Roman"/>
          <w:sz w:val="24"/>
          <w:szCs w:val="24"/>
        </w:rPr>
        <w:t>公顷。</w:t>
      </w:r>
    </w:p>
    <w:p w14:paraId="24AB69B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（2）村庄公共场地规划</w:t>
      </w:r>
    </w:p>
    <w:p w14:paraId="39136DE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规划村庄公共场地面积</w:t>
      </w:r>
      <w:r>
        <w:rPr>
          <w:rFonts w:ascii="宋体" w:hAnsi="宋体" w:eastAsia="宋体" w:cs="Times New Roman"/>
          <w:sz w:val="24"/>
          <w:szCs w:val="24"/>
        </w:rPr>
        <w:t>0.59公顷</w:t>
      </w:r>
      <w:r>
        <w:rPr>
          <w:rFonts w:hint="eastAsia" w:ascii="宋体" w:hAnsi="宋体" w:eastAsia="宋体" w:cs="Times New Roman"/>
          <w:sz w:val="24"/>
          <w:szCs w:val="24"/>
        </w:rPr>
        <w:t>。其中广场用地</w:t>
      </w:r>
      <w:r>
        <w:rPr>
          <w:rFonts w:ascii="宋体" w:hAnsi="宋体" w:eastAsia="宋体" w:cs="Times New Roman"/>
          <w:sz w:val="24"/>
          <w:szCs w:val="24"/>
        </w:rPr>
        <w:t>0.38</w:t>
      </w:r>
      <w:r>
        <w:rPr>
          <w:rFonts w:hint="eastAsia" w:ascii="宋体" w:hAnsi="宋体" w:eastAsia="宋体" w:cs="Times New Roman"/>
          <w:sz w:val="24"/>
          <w:szCs w:val="24"/>
        </w:rPr>
        <w:t>公顷，公共绿地</w:t>
      </w:r>
      <w:r>
        <w:rPr>
          <w:rFonts w:ascii="宋体" w:hAnsi="宋体" w:eastAsia="宋体" w:cs="Times New Roman"/>
          <w:sz w:val="24"/>
          <w:szCs w:val="24"/>
        </w:rPr>
        <w:t>0.21</w:t>
      </w:r>
      <w:r>
        <w:rPr>
          <w:rFonts w:hint="eastAsia" w:ascii="宋体" w:hAnsi="宋体" w:eastAsia="宋体" w:cs="Times New Roman"/>
          <w:sz w:val="24"/>
          <w:szCs w:val="24"/>
        </w:rPr>
        <w:t>公顷。</w:t>
      </w:r>
    </w:p>
    <w:p w14:paraId="11A475D7">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现状</w:t>
      </w:r>
      <w:r>
        <w:rPr>
          <w:rFonts w:hint="eastAsia" w:ascii="宋体" w:hAnsi="宋体" w:eastAsia="宋体" w:cs="Times New Roman"/>
          <w:sz w:val="24"/>
          <w:szCs w:val="24"/>
        </w:rPr>
        <w:t>村委会广场保持不变，完善体育器械等各项配套设施。在村庄</w:t>
      </w:r>
      <w:r>
        <w:rPr>
          <w:rFonts w:ascii="宋体" w:hAnsi="宋体" w:eastAsia="宋体" w:cs="Times New Roman"/>
          <w:sz w:val="24"/>
          <w:szCs w:val="24"/>
        </w:rPr>
        <w:t>中部新建1</w:t>
      </w:r>
      <w:r>
        <w:rPr>
          <w:rFonts w:hint="eastAsia" w:ascii="宋体" w:hAnsi="宋体" w:eastAsia="宋体" w:cs="Times New Roman"/>
          <w:sz w:val="24"/>
          <w:szCs w:val="24"/>
        </w:rPr>
        <w:t>处广场，占地面积0.</w:t>
      </w:r>
      <w:r>
        <w:rPr>
          <w:rFonts w:ascii="宋体" w:hAnsi="宋体" w:eastAsia="宋体" w:cs="Times New Roman"/>
          <w:sz w:val="24"/>
          <w:szCs w:val="24"/>
        </w:rPr>
        <w:t>09</w:t>
      </w:r>
      <w:r>
        <w:rPr>
          <w:rFonts w:hint="eastAsia" w:ascii="宋体" w:hAnsi="宋体" w:eastAsia="宋体" w:cs="Times New Roman"/>
          <w:sz w:val="24"/>
          <w:szCs w:val="24"/>
        </w:rPr>
        <w:t>公顷，广场内需配套建设文化长廊、健身器材、休息设施、绿植景观等。</w:t>
      </w:r>
    </w:p>
    <w:p w14:paraId="3561F32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规划建设</w:t>
      </w:r>
      <w:r>
        <w:rPr>
          <w:rFonts w:ascii="宋体" w:hAnsi="宋体" w:eastAsia="宋体" w:cs="Times New Roman"/>
          <w:sz w:val="24"/>
          <w:szCs w:val="24"/>
        </w:rPr>
        <w:t>3</w:t>
      </w:r>
      <w:r>
        <w:rPr>
          <w:rFonts w:hint="eastAsia" w:ascii="宋体" w:hAnsi="宋体" w:eastAsia="宋体" w:cs="Times New Roman"/>
          <w:sz w:val="24"/>
          <w:szCs w:val="24"/>
        </w:rPr>
        <w:t>处公共绿地，</w:t>
      </w:r>
      <w:r>
        <w:rPr>
          <w:rFonts w:ascii="宋体" w:hAnsi="宋体" w:eastAsia="宋体" w:cs="Times New Roman"/>
          <w:sz w:val="24"/>
          <w:szCs w:val="24"/>
        </w:rPr>
        <w:t>为村民日常生活提供更多的绿色共享空间</w:t>
      </w:r>
      <w:r>
        <w:rPr>
          <w:rFonts w:hint="eastAsia" w:ascii="宋体" w:hAnsi="宋体" w:eastAsia="宋体" w:cs="Times New Roman"/>
          <w:sz w:val="24"/>
          <w:szCs w:val="24"/>
        </w:rPr>
        <w:t>。1处位于自然中部铁路西，占地面积0.</w:t>
      </w:r>
      <w:r>
        <w:rPr>
          <w:rFonts w:ascii="宋体" w:hAnsi="宋体" w:eastAsia="宋体" w:cs="Times New Roman"/>
          <w:sz w:val="24"/>
          <w:szCs w:val="24"/>
        </w:rPr>
        <w:t>06</w:t>
      </w:r>
      <w:r>
        <w:rPr>
          <w:rFonts w:hint="eastAsia" w:ascii="宋体" w:hAnsi="宋体" w:eastAsia="宋体" w:cs="Times New Roman"/>
          <w:sz w:val="24"/>
          <w:szCs w:val="24"/>
        </w:rPr>
        <w:t>公顷；1处位于自然中部铁路东，占地面积0.</w:t>
      </w:r>
      <w:r>
        <w:rPr>
          <w:rFonts w:ascii="宋体" w:hAnsi="宋体" w:eastAsia="宋体" w:cs="Times New Roman"/>
          <w:sz w:val="24"/>
          <w:szCs w:val="24"/>
        </w:rPr>
        <w:t>11</w:t>
      </w:r>
      <w:r>
        <w:rPr>
          <w:rFonts w:hint="eastAsia" w:ascii="宋体" w:hAnsi="宋体" w:eastAsia="宋体" w:cs="Times New Roman"/>
          <w:sz w:val="24"/>
          <w:szCs w:val="24"/>
        </w:rPr>
        <w:t>公顷；1处位于养路工区东部，占地面积0.</w:t>
      </w:r>
      <w:r>
        <w:rPr>
          <w:rFonts w:ascii="宋体" w:hAnsi="宋体" w:eastAsia="宋体" w:cs="Times New Roman"/>
          <w:sz w:val="24"/>
          <w:szCs w:val="24"/>
        </w:rPr>
        <w:t>0</w:t>
      </w:r>
      <w:r>
        <w:rPr>
          <w:rFonts w:hint="eastAsia" w:ascii="宋体" w:hAnsi="宋体" w:eastAsia="宋体" w:cs="Times New Roman"/>
          <w:sz w:val="24"/>
          <w:szCs w:val="24"/>
        </w:rPr>
        <w:t>4公顷。</w:t>
      </w:r>
    </w:p>
    <w:p w14:paraId="5CB37DA0">
      <w:pPr>
        <w:pStyle w:val="4"/>
        <w:spacing w:beforeLines="50" w:after="0" w:line="360" w:lineRule="auto"/>
        <w:ind w:firstLine="548" w:firstLineChars="196"/>
        <w:rPr>
          <w:rFonts w:ascii="黑体" w:hAnsi="宋体"/>
          <w:b w:val="0"/>
        </w:rPr>
      </w:pPr>
      <w:bookmarkStart w:id="74" w:name="_Toc231982373"/>
      <w:bookmarkStart w:id="75" w:name="_Toc198091201"/>
      <w:r>
        <w:rPr>
          <w:rFonts w:hint="eastAsia" w:ascii="黑体" w:hAnsi="宋体"/>
          <w:b w:val="0"/>
        </w:rPr>
        <w:t>（三）村庄产业用地规划</w:t>
      </w:r>
      <w:bookmarkEnd w:id="74"/>
      <w:bookmarkEnd w:id="75"/>
    </w:p>
    <w:p w14:paraId="1E4685CB">
      <w:pPr>
        <w:pStyle w:val="4"/>
        <w:spacing w:beforeLines="50" w:after="0" w:line="360" w:lineRule="auto"/>
        <w:ind w:firstLine="548" w:firstLineChars="196"/>
        <w:rPr>
          <w:rFonts w:ascii="黑体" w:hAnsi="宋体"/>
          <w:b w:val="0"/>
        </w:rPr>
      </w:pPr>
      <w:r>
        <w:rPr>
          <w:rFonts w:hint="eastAsia" w:ascii="黑体" w:hAnsi="宋体"/>
          <w:b w:val="0"/>
        </w:rPr>
        <w:t>1、村庄产业用地现状</w:t>
      </w:r>
    </w:p>
    <w:p w14:paraId="1728A91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村庄产业用地主要为商业服务业设施用地，</w:t>
      </w:r>
      <w:r>
        <w:rPr>
          <w:rFonts w:ascii="宋体" w:hAnsi="宋体" w:eastAsia="宋体" w:cs="Times New Roman"/>
          <w:sz w:val="24"/>
          <w:szCs w:val="24"/>
        </w:rPr>
        <w:t>村庄</w:t>
      </w:r>
      <w:r>
        <w:rPr>
          <w:rFonts w:hint="eastAsia" w:ascii="宋体" w:hAnsi="宋体" w:eastAsia="宋体" w:cs="Times New Roman"/>
          <w:sz w:val="24"/>
          <w:szCs w:val="24"/>
        </w:rPr>
        <w:t>有</w:t>
      </w:r>
      <w:r>
        <w:rPr>
          <w:rFonts w:ascii="宋体" w:hAnsi="宋体" w:eastAsia="宋体" w:cs="Times New Roman"/>
          <w:sz w:val="24"/>
          <w:szCs w:val="24"/>
        </w:rPr>
        <w:t>3</w:t>
      </w:r>
      <w:r>
        <w:rPr>
          <w:rFonts w:hint="eastAsia" w:ascii="宋体" w:hAnsi="宋体" w:eastAsia="宋体" w:cs="Times New Roman"/>
          <w:sz w:val="24"/>
          <w:szCs w:val="24"/>
        </w:rPr>
        <w:t>家小型超市和商店，总占地面积</w:t>
      </w:r>
      <w:r>
        <w:rPr>
          <w:rFonts w:ascii="宋体" w:hAnsi="宋体" w:eastAsia="宋体" w:cs="Times New Roman"/>
          <w:sz w:val="24"/>
          <w:szCs w:val="24"/>
        </w:rPr>
        <w:t>0.14</w:t>
      </w:r>
      <w:r>
        <w:rPr>
          <w:rFonts w:hint="eastAsia" w:ascii="宋体" w:hAnsi="宋体" w:eastAsia="宋体" w:cs="Times New Roman"/>
          <w:sz w:val="24"/>
          <w:szCs w:val="24"/>
        </w:rPr>
        <w:t>公顷，占村庄现状建设用地面积的</w:t>
      </w:r>
      <w:r>
        <w:rPr>
          <w:rFonts w:ascii="宋体" w:hAnsi="宋体" w:eastAsia="宋体" w:cs="Times New Roman"/>
          <w:sz w:val="24"/>
          <w:szCs w:val="24"/>
        </w:rPr>
        <w:t>3.35</w:t>
      </w:r>
      <w:r>
        <w:rPr>
          <w:rFonts w:hint="eastAsia" w:ascii="宋体" w:hAnsi="宋体" w:eastAsia="宋体" w:cs="Times New Roman"/>
          <w:sz w:val="24"/>
          <w:szCs w:val="24"/>
        </w:rPr>
        <w:t>%，人均产业用地面积</w:t>
      </w:r>
      <w:r>
        <w:rPr>
          <w:rFonts w:ascii="宋体" w:hAnsi="宋体" w:eastAsia="宋体" w:cs="Times New Roman"/>
          <w:sz w:val="24"/>
          <w:szCs w:val="24"/>
        </w:rPr>
        <w:t>3.37</w:t>
      </w:r>
      <w:r>
        <w:rPr>
          <w:rFonts w:hint="eastAsia" w:ascii="宋体" w:hAnsi="宋体" w:eastAsia="宋体" w:cs="Times New Roman"/>
          <w:sz w:val="24"/>
          <w:szCs w:val="24"/>
        </w:rPr>
        <w:t>平方米。</w:t>
      </w:r>
    </w:p>
    <w:p w14:paraId="1E166C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村庄内没有生产仓储用地。</w:t>
      </w:r>
    </w:p>
    <w:p w14:paraId="4BE7CEA8">
      <w:pPr>
        <w:pStyle w:val="4"/>
        <w:spacing w:beforeLines="50" w:after="0" w:line="360" w:lineRule="auto"/>
        <w:ind w:firstLine="548" w:firstLineChars="196"/>
        <w:rPr>
          <w:rFonts w:ascii="黑体" w:hAnsi="宋体"/>
          <w:b w:val="0"/>
        </w:rPr>
      </w:pPr>
      <w:r>
        <w:rPr>
          <w:rFonts w:hint="eastAsia" w:ascii="黑体" w:hAnsi="宋体"/>
          <w:b w:val="0"/>
        </w:rPr>
        <w:t>2、村庄产业用地规划</w:t>
      </w:r>
    </w:p>
    <w:p w14:paraId="04162AD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村庄规划产业用地总占地面积</w:t>
      </w:r>
      <w:r>
        <w:rPr>
          <w:rFonts w:ascii="宋体" w:hAnsi="宋体" w:eastAsia="宋体" w:cs="Times New Roman"/>
          <w:sz w:val="24"/>
          <w:szCs w:val="24"/>
        </w:rPr>
        <w:t>0.65公顷</w:t>
      </w:r>
      <w:r>
        <w:rPr>
          <w:rFonts w:hint="eastAsia" w:ascii="宋体" w:hAnsi="宋体" w:eastAsia="宋体" w:cs="Times New Roman"/>
          <w:sz w:val="24"/>
          <w:szCs w:val="24"/>
        </w:rPr>
        <w:t>，占村庄建设用地面积的</w:t>
      </w:r>
      <w:r>
        <w:rPr>
          <w:rFonts w:ascii="宋体" w:hAnsi="宋体" w:eastAsia="宋体" w:cs="Times New Roman"/>
          <w:sz w:val="24"/>
          <w:szCs w:val="24"/>
        </w:rPr>
        <w:t>10.71</w:t>
      </w:r>
      <w:r>
        <w:rPr>
          <w:rFonts w:hint="eastAsia" w:ascii="宋体" w:hAnsi="宋体" w:eastAsia="宋体" w:cs="Times New Roman"/>
          <w:sz w:val="24"/>
          <w:szCs w:val="24"/>
        </w:rPr>
        <w:t>%，人均产业用地面积</w:t>
      </w:r>
      <w:r>
        <w:rPr>
          <w:rFonts w:ascii="宋体" w:hAnsi="宋体" w:eastAsia="宋体" w:cs="Times New Roman"/>
          <w:sz w:val="24"/>
          <w:szCs w:val="24"/>
        </w:rPr>
        <w:t>13.43</w:t>
      </w:r>
      <w:r>
        <w:rPr>
          <w:rFonts w:hint="eastAsia" w:ascii="宋体" w:hAnsi="宋体" w:eastAsia="宋体" w:cs="Times New Roman"/>
          <w:sz w:val="24"/>
          <w:szCs w:val="24"/>
        </w:rPr>
        <w:t>平方米。</w:t>
      </w:r>
    </w:p>
    <w:p w14:paraId="460E5D6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（1）村庄商业服务业设施用地规划</w:t>
      </w:r>
    </w:p>
    <w:p w14:paraId="3635734E">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为提振村庄第三产业</w:t>
      </w:r>
      <w:r>
        <w:rPr>
          <w:rFonts w:hint="eastAsia" w:ascii="宋体" w:hAnsi="宋体" w:eastAsia="宋体" w:cs="Times New Roman"/>
          <w:sz w:val="24"/>
          <w:szCs w:val="24"/>
        </w:rPr>
        <w:t>，提高村民的生活质量，</w:t>
      </w:r>
      <w:r>
        <w:rPr>
          <w:rFonts w:ascii="宋体" w:hAnsi="宋体" w:eastAsia="宋体" w:cs="Times New Roman"/>
          <w:sz w:val="24"/>
          <w:szCs w:val="24"/>
        </w:rPr>
        <w:t>规划加强商饮服务业设施用地</w:t>
      </w:r>
      <w:r>
        <w:rPr>
          <w:rFonts w:hint="eastAsia" w:ascii="宋体" w:hAnsi="宋体" w:eastAsia="宋体" w:cs="Times New Roman"/>
          <w:sz w:val="24"/>
          <w:szCs w:val="24"/>
        </w:rPr>
        <w:t>建设，</w:t>
      </w:r>
      <w:r>
        <w:rPr>
          <w:rFonts w:ascii="宋体" w:hAnsi="宋体" w:eastAsia="宋体" w:cs="Times New Roman"/>
          <w:sz w:val="24"/>
          <w:szCs w:val="24"/>
        </w:rPr>
        <w:t>共安排0.53</w:t>
      </w:r>
      <w:r>
        <w:rPr>
          <w:rFonts w:hint="eastAsia" w:ascii="宋体" w:hAnsi="宋体" w:eastAsia="宋体" w:cs="Times New Roman"/>
          <w:sz w:val="24"/>
          <w:szCs w:val="24"/>
        </w:rPr>
        <w:t>公顷的商业服务业设施用地。</w:t>
      </w:r>
    </w:p>
    <w:p w14:paraId="2343DE4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充分利用村庄良好的生态环境吸引游客来此休闲度假消费，鼓励</w:t>
      </w:r>
      <w:r>
        <w:rPr>
          <w:rFonts w:ascii="宋体" w:hAnsi="宋体" w:eastAsia="宋体" w:cs="Times New Roman"/>
          <w:sz w:val="24"/>
          <w:szCs w:val="24"/>
        </w:rPr>
        <w:t>村民开展</w:t>
      </w:r>
      <w:r>
        <w:rPr>
          <w:rFonts w:hint="eastAsia" w:ascii="宋体" w:hAnsi="宋体" w:eastAsia="宋体" w:cs="Times New Roman"/>
          <w:sz w:val="24"/>
          <w:szCs w:val="24"/>
        </w:rPr>
        <w:t>农家乐旅游设施</w:t>
      </w:r>
      <w:r>
        <w:rPr>
          <w:rFonts w:ascii="宋体" w:hAnsi="宋体" w:eastAsia="宋体" w:cs="Times New Roman"/>
          <w:sz w:val="24"/>
          <w:szCs w:val="24"/>
        </w:rPr>
        <w:t>建设</w:t>
      </w:r>
      <w:r>
        <w:rPr>
          <w:rFonts w:hint="eastAsia" w:ascii="宋体" w:hAnsi="宋体" w:eastAsia="宋体" w:cs="Times New Roman"/>
          <w:sz w:val="24"/>
          <w:szCs w:val="24"/>
        </w:rPr>
        <w:t>，共安排0</w:t>
      </w:r>
      <w:r>
        <w:rPr>
          <w:rFonts w:ascii="宋体" w:hAnsi="宋体" w:eastAsia="宋体" w:cs="Times New Roman"/>
          <w:sz w:val="24"/>
          <w:szCs w:val="24"/>
        </w:rPr>
        <w:t>.62公顷</w:t>
      </w:r>
      <w:r>
        <w:rPr>
          <w:rFonts w:hint="eastAsia" w:ascii="宋体" w:hAnsi="宋体" w:eastAsia="宋体" w:cs="Times New Roman"/>
          <w:sz w:val="24"/>
          <w:szCs w:val="24"/>
        </w:rPr>
        <w:t>农家乐用地，包括农家住宿、餐饮、垂钓、采摘等乡村旅游项目。</w:t>
      </w:r>
    </w:p>
    <w:p w14:paraId="6030D55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（2）村庄生产仓储用地规划</w:t>
      </w:r>
    </w:p>
    <w:p w14:paraId="28C530B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为发展村庄经济，将村庄中部的闲置地规划为产业用地，占地面积0</w:t>
      </w:r>
      <w:r>
        <w:rPr>
          <w:rFonts w:ascii="宋体" w:hAnsi="宋体" w:eastAsia="宋体" w:cs="Times New Roman"/>
          <w:sz w:val="24"/>
          <w:szCs w:val="24"/>
        </w:rPr>
        <w:t>.12</w:t>
      </w:r>
      <w:r>
        <w:rPr>
          <w:rFonts w:hint="eastAsia" w:ascii="宋体" w:hAnsi="宋体" w:eastAsia="宋体" w:cs="Times New Roman"/>
          <w:sz w:val="24"/>
          <w:szCs w:val="24"/>
        </w:rPr>
        <w:t>公顷。</w:t>
      </w:r>
    </w:p>
    <w:p w14:paraId="0F2B967C">
      <w:pPr>
        <w:pStyle w:val="3"/>
        <w:spacing w:before="120" w:after="120" w:line="415" w:lineRule="auto"/>
        <w:rPr>
          <w:rFonts w:ascii="黑体" w:eastAsia="黑体"/>
          <w:b w:val="0"/>
          <w:sz w:val="30"/>
          <w:szCs w:val="30"/>
        </w:rPr>
      </w:pPr>
      <w:bookmarkStart w:id="76" w:name="_Toc521924957"/>
      <w:r>
        <w:rPr>
          <w:rFonts w:hint="eastAsia" w:ascii="黑体" w:eastAsia="黑体"/>
          <w:b w:val="0"/>
          <w:sz w:val="30"/>
          <w:szCs w:val="30"/>
        </w:rPr>
        <w:t>二、村庄道路系统规划</w:t>
      </w:r>
      <w:bookmarkEnd w:id="76"/>
    </w:p>
    <w:p w14:paraId="62F9055D">
      <w:pPr>
        <w:pStyle w:val="4"/>
        <w:spacing w:beforeLines="50" w:after="0" w:line="360" w:lineRule="auto"/>
        <w:ind w:firstLine="548" w:firstLineChars="196"/>
        <w:rPr>
          <w:rFonts w:ascii="黑体" w:hAnsi="宋体"/>
          <w:b w:val="0"/>
        </w:rPr>
      </w:pPr>
      <w:r>
        <w:rPr>
          <w:rFonts w:hint="eastAsia" w:ascii="黑体" w:hAnsi="宋体"/>
          <w:b w:val="0"/>
        </w:rPr>
        <w:t>（一）对外交通规划</w:t>
      </w:r>
    </w:p>
    <w:p w14:paraId="69A86D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松树台村交通便利，对外交通联系主要依靠省道小小公路。省道小小公路在村庄东部穿过，沥青路面宽度1</w:t>
      </w:r>
      <w:r>
        <w:rPr>
          <w:rFonts w:ascii="宋体" w:hAnsi="宋体" w:eastAsia="宋体" w:cs="Times New Roman"/>
          <w:sz w:val="24"/>
          <w:szCs w:val="24"/>
        </w:rPr>
        <w:t>0</w:t>
      </w:r>
      <w:r>
        <w:rPr>
          <w:rFonts w:hint="eastAsia" w:ascii="宋体" w:hAnsi="宋体" w:eastAsia="宋体" w:cs="Times New Roman"/>
          <w:sz w:val="24"/>
          <w:szCs w:val="24"/>
        </w:rPr>
        <w:t>米。松树台村委会所在地至小小公路的乡级公路，路面宽6米，为沥青路面，是村庄主要对外交通联系道路。</w:t>
      </w:r>
    </w:p>
    <w:p w14:paraId="71398BA2">
      <w:pPr>
        <w:pStyle w:val="4"/>
        <w:spacing w:beforeLines="50" w:after="0" w:line="360" w:lineRule="auto"/>
        <w:ind w:firstLine="548" w:firstLineChars="196"/>
        <w:rPr>
          <w:rFonts w:ascii="黑体" w:hAnsi="宋体"/>
          <w:b w:val="0"/>
        </w:rPr>
      </w:pPr>
      <w:r>
        <w:rPr>
          <w:rFonts w:hint="eastAsia" w:ascii="黑体" w:hAnsi="宋体"/>
          <w:b w:val="0"/>
        </w:rPr>
        <w:t>（二）道路交通规划</w:t>
      </w:r>
    </w:p>
    <w:p w14:paraId="481B276E">
      <w:pPr>
        <w:pStyle w:val="4"/>
        <w:spacing w:beforeLines="50" w:after="0" w:line="360" w:lineRule="auto"/>
        <w:ind w:firstLine="548" w:firstLineChars="196"/>
        <w:rPr>
          <w:rFonts w:ascii="黑体" w:hAnsi="宋体"/>
          <w:b w:val="0"/>
        </w:rPr>
      </w:pPr>
      <w:r>
        <w:rPr>
          <w:rFonts w:hint="eastAsia" w:ascii="黑体" w:hAnsi="宋体"/>
          <w:b w:val="0"/>
        </w:rPr>
        <w:t>1、村庄道路现状</w:t>
      </w:r>
    </w:p>
    <w:p w14:paraId="3B4D02B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村内主要道路在201</w:t>
      </w:r>
      <w:r>
        <w:rPr>
          <w:rFonts w:ascii="宋体" w:hAnsi="宋体" w:eastAsia="宋体" w:cs="Times New Roman"/>
          <w:sz w:val="24"/>
          <w:szCs w:val="24"/>
        </w:rPr>
        <w:t>4</w:t>
      </w:r>
      <w:r>
        <w:rPr>
          <w:rFonts w:hint="eastAsia" w:ascii="宋体" w:hAnsi="宋体" w:eastAsia="宋体" w:cs="Times New Roman"/>
          <w:sz w:val="24"/>
          <w:szCs w:val="24"/>
        </w:rPr>
        <w:t>年已经实现硬化，路面宽</w:t>
      </w:r>
      <w:r>
        <w:rPr>
          <w:rFonts w:ascii="宋体" w:hAnsi="宋体" w:eastAsia="宋体" w:cs="Times New Roman"/>
          <w:sz w:val="24"/>
          <w:szCs w:val="24"/>
        </w:rPr>
        <w:t>5</w:t>
      </w:r>
      <w:r>
        <w:rPr>
          <w:rFonts w:hint="eastAsia" w:ascii="宋体" w:hAnsi="宋体" w:eastAsia="宋体" w:cs="Times New Roman"/>
          <w:sz w:val="24"/>
          <w:szCs w:val="24"/>
        </w:rPr>
        <w:t>—8米不等，为沥青路面，主要道路两侧有排水边沟。入户路路面宽</w:t>
      </w:r>
      <w:r>
        <w:rPr>
          <w:rFonts w:ascii="宋体" w:hAnsi="宋体" w:eastAsia="宋体" w:cs="Times New Roman"/>
          <w:sz w:val="24"/>
          <w:szCs w:val="24"/>
        </w:rPr>
        <w:t>3.5</w:t>
      </w:r>
      <w:r>
        <w:rPr>
          <w:rFonts w:hint="eastAsia" w:ascii="宋体" w:hAnsi="宋体" w:eastAsia="宋体" w:cs="Times New Roman"/>
          <w:sz w:val="24"/>
          <w:szCs w:val="24"/>
        </w:rPr>
        <w:t>米，部分入户路为砂石路面。</w:t>
      </w:r>
    </w:p>
    <w:p w14:paraId="3D75002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现状村庄道路用地面积</w:t>
      </w:r>
      <w:r>
        <w:rPr>
          <w:rFonts w:ascii="宋体" w:hAnsi="宋体" w:eastAsia="宋体" w:cs="Times New Roman"/>
          <w:sz w:val="24"/>
          <w:szCs w:val="24"/>
        </w:rPr>
        <w:t>0.57</w:t>
      </w:r>
      <w:r>
        <w:rPr>
          <w:rFonts w:hint="eastAsia" w:ascii="宋体" w:hAnsi="宋体" w:eastAsia="宋体" w:cs="Times New Roman"/>
          <w:sz w:val="24"/>
          <w:szCs w:val="24"/>
        </w:rPr>
        <w:t>公顷，占现状建设用地面积的</w:t>
      </w:r>
      <w:r>
        <w:rPr>
          <w:rFonts w:ascii="宋体" w:hAnsi="宋体" w:eastAsia="宋体" w:cs="Times New Roman"/>
          <w:sz w:val="24"/>
          <w:szCs w:val="24"/>
        </w:rPr>
        <w:t>13.64</w:t>
      </w:r>
      <w:r>
        <w:rPr>
          <w:rFonts w:hint="eastAsia" w:ascii="宋体" w:hAnsi="宋体" w:eastAsia="宋体" w:cs="Times New Roman"/>
          <w:sz w:val="24"/>
          <w:szCs w:val="24"/>
        </w:rPr>
        <w:t>%，现状人均道路用地面积</w:t>
      </w:r>
      <w:r>
        <w:rPr>
          <w:rFonts w:ascii="宋体" w:hAnsi="宋体" w:eastAsia="宋体" w:cs="Times New Roman"/>
          <w:sz w:val="24"/>
          <w:szCs w:val="24"/>
        </w:rPr>
        <w:t>13.70</w:t>
      </w:r>
      <w:r>
        <w:rPr>
          <w:rFonts w:hint="eastAsia" w:ascii="宋体" w:hAnsi="宋体" w:eastAsia="宋体" w:cs="Times New Roman"/>
          <w:sz w:val="24"/>
          <w:szCs w:val="24"/>
        </w:rPr>
        <w:t>平方米。</w:t>
      </w:r>
    </w:p>
    <w:p w14:paraId="3349548C">
      <w:pPr>
        <w:pStyle w:val="4"/>
        <w:spacing w:beforeLines="50" w:after="0" w:line="360" w:lineRule="auto"/>
        <w:ind w:firstLine="548" w:firstLineChars="196"/>
        <w:rPr>
          <w:rFonts w:ascii="黑体" w:hAnsi="宋体"/>
          <w:b w:val="0"/>
        </w:rPr>
      </w:pPr>
      <w:r>
        <w:rPr>
          <w:rFonts w:hint="eastAsia" w:ascii="黑体" w:hAnsi="宋体"/>
          <w:b w:val="0"/>
        </w:rPr>
        <w:t>2、村庄道路规划</w:t>
      </w:r>
    </w:p>
    <w:p w14:paraId="52945EE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（1）道路网结构</w:t>
      </w:r>
    </w:p>
    <w:p w14:paraId="243F72A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遵照“尽量减少拆迁，尽量利用原有道路，努力打通断头路”的原则，村庄规划形成“二横一纵”方格网式路网系统。</w:t>
      </w:r>
    </w:p>
    <w:p w14:paraId="2F27391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（2）道路等级与职能</w:t>
      </w:r>
    </w:p>
    <w:p w14:paraId="5904385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规划将村庄道路分为主要道路、次要道路和支路三级，其中主要道路和次要道路的道路红线为</w:t>
      </w:r>
      <w:r>
        <w:rPr>
          <w:rFonts w:ascii="宋体" w:hAnsi="宋体" w:eastAsia="宋体" w:cs="Times New Roman"/>
          <w:sz w:val="24"/>
          <w:szCs w:val="24"/>
        </w:rPr>
        <w:t>7</w:t>
      </w:r>
      <w:r>
        <w:rPr>
          <w:rFonts w:hint="eastAsia" w:ascii="宋体" w:hAnsi="宋体" w:eastAsia="宋体" w:cs="Times New Roman"/>
          <w:sz w:val="24"/>
          <w:szCs w:val="24"/>
        </w:rPr>
        <w:t>米，沥青路面宽度为</w:t>
      </w:r>
      <w:r>
        <w:rPr>
          <w:rFonts w:ascii="宋体" w:hAnsi="宋体" w:eastAsia="宋体" w:cs="Times New Roman"/>
          <w:sz w:val="24"/>
          <w:szCs w:val="24"/>
        </w:rPr>
        <w:t>5</w:t>
      </w:r>
      <w:r>
        <w:rPr>
          <w:rFonts w:hint="eastAsia" w:ascii="宋体" w:hAnsi="宋体" w:eastAsia="宋体" w:cs="Times New Roman"/>
          <w:sz w:val="24"/>
          <w:szCs w:val="24"/>
        </w:rPr>
        <w:t>米；支路道路红线断面为</w:t>
      </w:r>
      <w:r>
        <w:rPr>
          <w:rFonts w:ascii="宋体" w:hAnsi="宋体" w:eastAsia="宋体" w:cs="Times New Roman"/>
          <w:sz w:val="24"/>
          <w:szCs w:val="24"/>
        </w:rPr>
        <w:t>5</w:t>
      </w:r>
      <w:r>
        <w:rPr>
          <w:rFonts w:hint="eastAsia" w:ascii="宋体" w:hAnsi="宋体" w:eastAsia="宋体" w:cs="Times New Roman"/>
          <w:sz w:val="24"/>
          <w:szCs w:val="24"/>
        </w:rPr>
        <w:t>.5米，沥青路面宽度为</w:t>
      </w:r>
      <w:r>
        <w:rPr>
          <w:rFonts w:ascii="宋体" w:hAnsi="宋体" w:eastAsia="宋体" w:cs="Times New Roman"/>
          <w:sz w:val="24"/>
          <w:szCs w:val="24"/>
        </w:rPr>
        <w:t>3.5</w:t>
      </w:r>
      <w:r>
        <w:rPr>
          <w:rFonts w:hint="eastAsia" w:ascii="宋体" w:hAnsi="宋体" w:eastAsia="宋体" w:cs="Times New Roman"/>
          <w:sz w:val="24"/>
          <w:szCs w:val="24"/>
        </w:rPr>
        <w:t>米，道路断面形式为一块板，便于工程管线的布设。</w:t>
      </w:r>
    </w:p>
    <w:p w14:paraId="0067E7B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主要道路：南北向道路，既是对外联系道路，也是村内的主要生活性道路，同时也是体现村庄景观风貌的主干道。</w:t>
      </w:r>
    </w:p>
    <w:p w14:paraId="1DF69A2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次要道路：村内</w:t>
      </w:r>
      <w:r>
        <w:rPr>
          <w:rFonts w:ascii="宋体" w:hAnsi="宋体" w:eastAsia="宋体" w:cs="Times New Roman"/>
          <w:sz w:val="24"/>
          <w:szCs w:val="24"/>
        </w:rPr>
        <w:t>2</w:t>
      </w:r>
      <w:r>
        <w:rPr>
          <w:rFonts w:hint="eastAsia" w:ascii="宋体" w:hAnsi="宋体" w:eastAsia="宋体" w:cs="Times New Roman"/>
          <w:sz w:val="24"/>
          <w:szCs w:val="24"/>
        </w:rPr>
        <w:t>条南北向生活性道路，主要解决村庄内部交通联系，连接主要道路和支路。</w:t>
      </w:r>
    </w:p>
    <w:p w14:paraId="5DA7969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支路：以服务功能为主，作用是连接各家各户的宅前路。</w:t>
      </w:r>
    </w:p>
    <w:p w14:paraId="0DE8D33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（3）交通设施规划</w:t>
      </w:r>
    </w:p>
    <w:p w14:paraId="5EB5B85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在村委会附近适当位置设置港湾式公共汽车停靠站点，方便村民乘坐。</w:t>
      </w:r>
    </w:p>
    <w:p w14:paraId="15E8439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近期村内</w:t>
      </w:r>
      <w:r>
        <w:rPr>
          <w:rFonts w:hint="eastAsia" w:ascii="宋体" w:hAnsi="宋体" w:eastAsia="宋体" w:cs="Times New Roman"/>
          <w:sz w:val="24"/>
          <w:szCs w:val="24"/>
        </w:rPr>
        <w:t>所有道路全部铺设沥青路面，主要道路和次要道路两侧设置排水边沟，支路单侧设置排水边沟。</w:t>
      </w:r>
    </w:p>
    <w:p w14:paraId="142708A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松树台村在2013年开始实施亮化工程，目前全村共安装路灯70盏，其中松树台自然屯有太阳能路灯20盏，主要设置在村庄至小小线道路两侧。</w:t>
      </w:r>
    </w:p>
    <w:p w14:paraId="353126E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规划村庄实现亮化，主要道路和次要道路单侧设置6米高、40瓦的LED太阳能路灯，间距为</w:t>
      </w:r>
      <w:r>
        <w:rPr>
          <w:rFonts w:ascii="宋体" w:hAnsi="宋体" w:eastAsia="宋体" w:cs="Times New Roman"/>
          <w:sz w:val="24"/>
          <w:szCs w:val="24"/>
        </w:rPr>
        <w:t>6</w:t>
      </w:r>
      <w:r>
        <w:rPr>
          <w:rFonts w:hint="eastAsia" w:ascii="宋体" w:hAnsi="宋体" w:eastAsia="宋体" w:cs="Times New Roman"/>
          <w:sz w:val="24"/>
          <w:szCs w:val="24"/>
        </w:rPr>
        <w:t>米一盏。道路两侧种植行道树，植株间距为</w:t>
      </w: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米，支路两侧可种植低矮灌木。</w:t>
      </w:r>
    </w:p>
    <w:p w14:paraId="57DC5F69">
      <w:pPr>
        <w:spacing w:beforeLines="50" w:line="360" w:lineRule="auto"/>
        <w:ind w:firstLine="480"/>
        <w:rPr>
          <w:rFonts w:ascii="宋体" w:hAnsi="宋体" w:eastAsia="宋体" w:cs="Times New Roman"/>
          <w:sz w:val="24"/>
          <w:szCs w:val="24"/>
        </w:rPr>
      </w:pPr>
      <w:bookmarkStart w:id="77" w:name="_Toc198091202"/>
      <w:bookmarkStart w:id="78" w:name="_Toc231982374"/>
      <w:r>
        <w:rPr>
          <w:rFonts w:hint="eastAsia" w:ascii="宋体" w:hAnsi="宋体" w:eastAsia="宋体" w:cs="Times New Roman"/>
          <w:sz w:val="24"/>
          <w:szCs w:val="24"/>
        </w:rPr>
        <w:t>（4）道路用地</w:t>
      </w:r>
      <w:bookmarkEnd w:id="77"/>
      <w:bookmarkEnd w:id="78"/>
      <w:r>
        <w:rPr>
          <w:rFonts w:hint="eastAsia" w:ascii="宋体" w:hAnsi="宋体" w:eastAsia="宋体" w:cs="Times New Roman"/>
          <w:sz w:val="24"/>
          <w:szCs w:val="24"/>
        </w:rPr>
        <w:t>指标</w:t>
      </w:r>
    </w:p>
    <w:p w14:paraId="0F75DA2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规划到2030年，村庄道路用地面积</w:t>
      </w:r>
      <w:r>
        <w:rPr>
          <w:rFonts w:ascii="宋体" w:hAnsi="宋体" w:eastAsia="宋体" w:cs="Times New Roman"/>
          <w:sz w:val="24"/>
          <w:szCs w:val="24"/>
        </w:rPr>
        <w:t>0.99</w:t>
      </w:r>
      <w:r>
        <w:rPr>
          <w:rFonts w:hint="eastAsia" w:ascii="宋体" w:hAnsi="宋体" w:eastAsia="宋体" w:cs="Times New Roman"/>
          <w:sz w:val="24"/>
          <w:szCs w:val="24"/>
        </w:rPr>
        <w:t>公顷，占村庄建设用地面积的</w:t>
      </w:r>
      <w:r>
        <w:rPr>
          <w:rFonts w:ascii="宋体" w:hAnsi="宋体" w:eastAsia="宋体" w:cs="Times New Roman"/>
          <w:sz w:val="24"/>
          <w:szCs w:val="24"/>
        </w:rPr>
        <w:t>16.31</w:t>
      </w:r>
      <w:r>
        <w:rPr>
          <w:rFonts w:hint="eastAsia" w:ascii="宋体" w:hAnsi="宋体" w:eastAsia="宋体" w:cs="Times New Roman"/>
          <w:sz w:val="24"/>
          <w:szCs w:val="24"/>
        </w:rPr>
        <w:t>%，规划人均道路用地面积</w:t>
      </w:r>
      <w:r>
        <w:rPr>
          <w:rFonts w:ascii="宋体" w:hAnsi="宋体" w:eastAsia="宋体" w:cs="Times New Roman"/>
          <w:sz w:val="24"/>
          <w:szCs w:val="24"/>
        </w:rPr>
        <w:t>20.45</w:t>
      </w:r>
      <w:r>
        <w:rPr>
          <w:rFonts w:hint="eastAsia" w:ascii="宋体" w:hAnsi="宋体" w:eastAsia="宋体" w:cs="Times New Roman"/>
          <w:sz w:val="24"/>
          <w:szCs w:val="24"/>
        </w:rPr>
        <w:t>平方米。</w:t>
      </w:r>
    </w:p>
    <w:p w14:paraId="4A0C3CCD">
      <w:pPr>
        <w:pStyle w:val="3"/>
        <w:spacing w:before="120" w:after="120" w:line="415" w:lineRule="auto"/>
        <w:rPr>
          <w:rFonts w:ascii="黑体" w:eastAsia="黑体"/>
          <w:b w:val="0"/>
          <w:sz w:val="30"/>
          <w:szCs w:val="30"/>
        </w:rPr>
      </w:pPr>
      <w:bookmarkStart w:id="79" w:name="_Toc521924958"/>
      <w:bookmarkStart w:id="80" w:name="_Toc288057817"/>
      <w:r>
        <w:rPr>
          <w:rFonts w:hint="eastAsia" w:ascii="黑体" w:eastAsia="黑体"/>
          <w:b w:val="0"/>
          <w:sz w:val="30"/>
          <w:szCs w:val="30"/>
        </w:rPr>
        <w:t>三、绿地景观系统规划</w:t>
      </w:r>
      <w:bookmarkEnd w:id="79"/>
      <w:bookmarkEnd w:id="80"/>
    </w:p>
    <w:p w14:paraId="0F4C2894">
      <w:pPr>
        <w:pStyle w:val="4"/>
        <w:spacing w:beforeLines="50" w:after="0" w:line="360" w:lineRule="auto"/>
        <w:ind w:firstLine="548" w:firstLineChars="196"/>
        <w:rPr>
          <w:rFonts w:ascii="黑体" w:hAnsi="宋体"/>
          <w:b w:val="0"/>
        </w:rPr>
      </w:pPr>
      <w:r>
        <w:rPr>
          <w:rFonts w:hint="eastAsia" w:ascii="黑体" w:hAnsi="宋体"/>
          <w:b w:val="0"/>
        </w:rPr>
        <w:t>（一）绿地系统布局</w:t>
      </w:r>
    </w:p>
    <w:p w14:paraId="13C69DC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东面倚山，西边滨河，生态环境良好。本次规划坚持因地制宜，尊重生态基底，顺应自然机理，对原生环境和自然、水文地质、地形地貌、历史人文资源最小干扰和影响的原则，以村庄外部的农田绿色景观为“底”，以主要道路沿路绿化为“带”，以村庄内部小块街头绿地为“点”，采用“点、线、面”相结合的村庄绿地景观生态系统。</w:t>
      </w:r>
    </w:p>
    <w:p w14:paraId="2C2A6D9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村庄内规划建设</w:t>
      </w:r>
      <w:r>
        <w:rPr>
          <w:rFonts w:ascii="宋体" w:hAnsi="宋体" w:eastAsia="宋体" w:cs="Times New Roman"/>
          <w:sz w:val="24"/>
          <w:szCs w:val="24"/>
        </w:rPr>
        <w:t>3</w:t>
      </w:r>
      <w:r>
        <w:rPr>
          <w:rFonts w:hint="eastAsia" w:ascii="宋体" w:hAnsi="宋体" w:eastAsia="宋体" w:cs="Times New Roman"/>
          <w:sz w:val="24"/>
          <w:szCs w:val="24"/>
        </w:rPr>
        <w:t>处公共绿地，</w:t>
      </w:r>
      <w:r>
        <w:rPr>
          <w:rFonts w:ascii="宋体" w:hAnsi="宋体" w:eastAsia="宋体" w:cs="Times New Roman"/>
          <w:sz w:val="24"/>
          <w:szCs w:val="24"/>
        </w:rPr>
        <w:t>为村民日常生活提供更多的绿色共享空间</w:t>
      </w:r>
      <w:r>
        <w:rPr>
          <w:rFonts w:hint="eastAsia" w:ascii="宋体" w:hAnsi="宋体" w:eastAsia="宋体" w:cs="Times New Roman"/>
          <w:sz w:val="24"/>
          <w:szCs w:val="24"/>
        </w:rPr>
        <w:t>，同时结合村庄公共活动中心设置绿化活动空间。绿化配置要求将乔木、灌木和草坪相结合，考虑植物的色彩搭配和高低错落，使核心绿化具备较为强烈的视觉观赏性。并布置休闲、娱乐设施，为村民提供休憩场所，丰富村民生活。</w:t>
      </w:r>
    </w:p>
    <w:p w14:paraId="3E987C4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在铁路、主要道路两侧、沟渠水系、各种工程设施用地周围布置防护绿地，因地制宜，形成不同宽度的绿带，注意乔、灌、草本植物的搭配种植，使其在具有防护功能的同时，亦有好的景观效果。</w:t>
      </w:r>
    </w:p>
    <w:p w14:paraId="30A2B36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对农田周边、田间道路两侧及河流两侧的防护林地进行合理的保护，并且有计划的进行树种更新，增加村落周边的绿化，改善环境质量，在整体上形成良好的绿色框架。</w:t>
      </w:r>
    </w:p>
    <w:p w14:paraId="4A135EFB">
      <w:pPr>
        <w:pStyle w:val="4"/>
        <w:spacing w:beforeLines="50" w:after="0" w:line="360" w:lineRule="auto"/>
        <w:ind w:firstLine="548" w:firstLineChars="196"/>
        <w:rPr>
          <w:rFonts w:ascii="黑体" w:hAnsi="宋体"/>
          <w:b w:val="0"/>
        </w:rPr>
      </w:pPr>
      <w:r>
        <w:rPr>
          <w:rFonts w:hint="eastAsia" w:ascii="黑体" w:hAnsi="宋体"/>
          <w:b w:val="0"/>
        </w:rPr>
        <w:t>（二）村庄景观规划</w:t>
      </w:r>
    </w:p>
    <w:p w14:paraId="0D960A5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村庄景观风貌要</w:t>
      </w:r>
      <w:r>
        <w:rPr>
          <w:rFonts w:hint="eastAsia" w:ascii="宋体" w:hAnsi="宋体" w:eastAsia="宋体" w:cs="Times New Roman"/>
          <w:sz w:val="24"/>
          <w:szCs w:val="24"/>
        </w:rPr>
        <w:t>与自然环境相得益彰，村景交融、和谐统一。要充分尊重自然，慎砍树、不填湖，保留村落固有肌理和原生态自然景观。</w:t>
      </w:r>
    </w:p>
    <w:p w14:paraId="60E4240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沿铁路线两侧布置条带状绿地，形成松树台村富有生机和优美景观效果的绿色长廊。</w:t>
      </w:r>
    </w:p>
    <w:p w14:paraId="3F9B30D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将主要道路的交叉口、主要道路与山体的连接处设为主要景观节点，通过对主要出入口节点、村落中重要的景观节点进行建设，对于村落的景观起到点睛作用。</w:t>
      </w:r>
    </w:p>
    <w:p w14:paraId="2B2F153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村民住宅以一层或两层独立式建筑为主，建筑色彩以白色、米黄色为主，配以浅红色坡顶，建筑风格、体量具有东北民居特色。</w:t>
      </w:r>
    </w:p>
    <w:p w14:paraId="07CF39C9">
      <w:pPr>
        <w:spacing w:beforeLines="50" w:line="360" w:lineRule="auto"/>
        <w:jc w:val="center"/>
        <w:rPr>
          <w:rFonts w:asciiTheme="minorEastAsia" w:hAnsiTheme="minorEastAsia"/>
          <w:b/>
          <w:sz w:val="24"/>
        </w:rPr>
      </w:pPr>
      <w:r>
        <w:rPr>
          <w:rFonts w:asciiTheme="minorEastAsia" w:hAnsiTheme="minorEastAsia"/>
          <w:b/>
          <w:sz w:val="24"/>
        </w:rPr>
        <w:t>村庄建设用地汇总表</w:t>
      </w:r>
    </w:p>
    <w:tbl>
      <w:tblPr>
        <w:tblStyle w:val="10"/>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
        <w:gridCol w:w="2651"/>
        <w:gridCol w:w="1099"/>
        <w:gridCol w:w="1157"/>
        <w:gridCol w:w="1161"/>
        <w:gridCol w:w="1013"/>
        <w:gridCol w:w="1161"/>
        <w:gridCol w:w="1013"/>
      </w:tblGrid>
      <w:tr w14:paraId="0314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1695" w:type="pct"/>
            <w:gridSpan w:val="3"/>
            <w:vMerge w:val="restart"/>
            <w:vAlign w:val="center"/>
          </w:tcPr>
          <w:p w14:paraId="13D7E9E8">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用地名称</w:t>
            </w:r>
          </w:p>
        </w:tc>
        <w:tc>
          <w:tcPr>
            <w:tcW w:w="3305" w:type="pct"/>
            <w:gridSpan w:val="6"/>
            <w:vAlign w:val="center"/>
          </w:tcPr>
          <w:p w14:paraId="2099150E">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用地面积</w:t>
            </w:r>
          </w:p>
        </w:tc>
      </w:tr>
      <w:tr w14:paraId="1AA9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695" w:type="pct"/>
            <w:gridSpan w:val="3"/>
            <w:vMerge w:val="continue"/>
            <w:vAlign w:val="center"/>
          </w:tcPr>
          <w:p w14:paraId="2D2E9B34">
            <w:pPr>
              <w:spacing w:line="360" w:lineRule="exact"/>
              <w:jc w:val="center"/>
              <w:rPr>
                <w:rFonts w:cs="Times New Roman" w:asciiTheme="minorEastAsia" w:hAnsiTheme="minorEastAsia" w:eastAsiaTheme="minorEastAsia"/>
                <w:kern w:val="0"/>
                <w:sz w:val="21"/>
                <w:szCs w:val="21"/>
              </w:rPr>
            </w:pPr>
          </w:p>
        </w:tc>
        <w:tc>
          <w:tcPr>
            <w:tcW w:w="1710" w:type="pct"/>
            <w:gridSpan w:val="3"/>
            <w:vAlign w:val="center"/>
          </w:tcPr>
          <w:p w14:paraId="30947968">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现状</w:t>
            </w:r>
            <w:r>
              <w:rPr>
                <w:rFonts w:hint="eastAsia" w:cs="Times New Roman" w:asciiTheme="minorEastAsia" w:hAnsiTheme="minorEastAsia" w:eastAsiaTheme="minorEastAsia"/>
                <w:b/>
                <w:kern w:val="0"/>
                <w:sz w:val="21"/>
                <w:szCs w:val="21"/>
              </w:rPr>
              <w:t>（2015年）</w:t>
            </w:r>
          </w:p>
        </w:tc>
        <w:tc>
          <w:tcPr>
            <w:tcW w:w="1595" w:type="pct"/>
            <w:gridSpan w:val="3"/>
            <w:vAlign w:val="center"/>
          </w:tcPr>
          <w:p w14:paraId="50BB9700">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规划</w:t>
            </w: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0</w:t>
            </w:r>
            <w:r>
              <w:rPr>
                <w:rFonts w:hint="eastAsia" w:cs="Times New Roman" w:asciiTheme="minorEastAsia" w:hAnsiTheme="minorEastAsia" w:eastAsiaTheme="minorEastAsia"/>
                <w:b/>
                <w:kern w:val="0"/>
                <w:sz w:val="21"/>
                <w:szCs w:val="21"/>
              </w:rPr>
              <w:t>30年）</w:t>
            </w:r>
          </w:p>
        </w:tc>
      </w:tr>
      <w:tr w14:paraId="1590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95" w:type="pct"/>
            <w:gridSpan w:val="3"/>
            <w:vMerge w:val="continue"/>
            <w:vAlign w:val="center"/>
          </w:tcPr>
          <w:p w14:paraId="7EAF44FC">
            <w:pPr>
              <w:spacing w:line="360" w:lineRule="exact"/>
              <w:jc w:val="center"/>
              <w:rPr>
                <w:rFonts w:cs="Times New Roman" w:asciiTheme="minorEastAsia" w:hAnsiTheme="minorEastAsia" w:eastAsiaTheme="minorEastAsia"/>
                <w:kern w:val="0"/>
                <w:sz w:val="21"/>
                <w:szCs w:val="21"/>
              </w:rPr>
            </w:pPr>
          </w:p>
        </w:tc>
        <w:tc>
          <w:tcPr>
            <w:tcW w:w="550" w:type="pct"/>
            <w:vAlign w:val="center"/>
          </w:tcPr>
          <w:p w14:paraId="6DAC06B9">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55477EC1">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面积</w:t>
            </w:r>
          </w:p>
          <w:p w14:paraId="1586896A">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w:t>
            </w:r>
            <w:r>
              <w:rPr>
                <w:rFonts w:cs="Times New Roman" w:asciiTheme="minorEastAsia" w:hAnsiTheme="minorEastAsia" w:eastAsiaTheme="minorEastAsia"/>
                <w:kern w:val="0"/>
                <w:sz w:val="21"/>
                <w:szCs w:val="21"/>
              </w:rPr>
              <w:t>m</w:t>
            </w:r>
            <w:r>
              <w:rPr>
                <w:rFonts w:cs="Times New Roman" w:asciiTheme="minorEastAsia" w:hAnsiTheme="minorEastAsia" w:eastAsiaTheme="minorEastAsia"/>
                <w:kern w:val="0"/>
                <w:sz w:val="21"/>
                <w:szCs w:val="21"/>
                <w:vertAlign w:val="superscript"/>
              </w:rPr>
              <w:t>2</w:t>
            </w:r>
            <w:r>
              <w:rPr>
                <w:rFonts w:hint="eastAsia" w:cs="Times New Roman" w:asciiTheme="minorEastAsia" w:hAnsiTheme="minorEastAsia" w:eastAsiaTheme="minorEastAsia"/>
                <w:kern w:val="0"/>
                <w:sz w:val="21"/>
                <w:szCs w:val="21"/>
              </w:rPr>
              <w:t>）</w:t>
            </w:r>
          </w:p>
        </w:tc>
        <w:tc>
          <w:tcPr>
            <w:tcW w:w="579" w:type="pct"/>
            <w:vAlign w:val="center"/>
          </w:tcPr>
          <w:p w14:paraId="0B880873">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占建设用地比例</w:t>
            </w:r>
            <w:r>
              <w:rPr>
                <w:rFonts w:hint="eastAsia" w:cs="Times New Roman" w:asciiTheme="minorEastAsia" w:hAnsiTheme="minorEastAsia" w:eastAsiaTheme="minorEastAsia"/>
                <w:kern w:val="0"/>
                <w:sz w:val="21"/>
                <w:szCs w:val="21"/>
              </w:rPr>
              <w:t>（%）</w:t>
            </w:r>
          </w:p>
        </w:tc>
        <w:tc>
          <w:tcPr>
            <w:tcW w:w="581" w:type="pct"/>
            <w:vAlign w:val="center"/>
          </w:tcPr>
          <w:p w14:paraId="7C9C0B0C">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人均</w:t>
            </w:r>
          </w:p>
          <w:p w14:paraId="6A10D201">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402F2674">
            <w:pPr>
              <w:spacing w:line="360" w:lineRule="exact"/>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（m</w:t>
            </w:r>
            <w:r>
              <w:rPr>
                <w:rFonts w:hint="eastAsia" w:cs="Times New Roman" w:asciiTheme="minorEastAsia" w:hAnsiTheme="minorEastAsia" w:eastAsiaTheme="minorEastAsia"/>
                <w:kern w:val="0"/>
                <w:sz w:val="18"/>
                <w:szCs w:val="18"/>
                <w:vertAlign w:val="superscript"/>
              </w:rPr>
              <w:t>2</w:t>
            </w:r>
            <w:r>
              <w:rPr>
                <w:rFonts w:hint="eastAsia" w:cs="Times New Roman" w:asciiTheme="minorEastAsia" w:hAnsiTheme="minorEastAsia" w:eastAsiaTheme="minorEastAsia"/>
                <w:kern w:val="0"/>
                <w:sz w:val="18"/>
                <w:szCs w:val="18"/>
              </w:rPr>
              <w:t>/人）</w:t>
            </w:r>
          </w:p>
        </w:tc>
        <w:tc>
          <w:tcPr>
            <w:tcW w:w="507" w:type="pct"/>
            <w:vAlign w:val="center"/>
          </w:tcPr>
          <w:p w14:paraId="045CE65D">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7EFE7906">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面积</w:t>
            </w:r>
          </w:p>
          <w:p w14:paraId="4A5D579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w:t>
            </w:r>
            <w:r>
              <w:rPr>
                <w:rFonts w:cs="Times New Roman" w:asciiTheme="minorEastAsia" w:hAnsiTheme="minorEastAsia" w:eastAsiaTheme="minorEastAsia"/>
                <w:kern w:val="0"/>
                <w:sz w:val="21"/>
                <w:szCs w:val="21"/>
              </w:rPr>
              <w:t>m</w:t>
            </w:r>
            <w:r>
              <w:rPr>
                <w:rFonts w:cs="Times New Roman" w:asciiTheme="minorEastAsia" w:hAnsiTheme="minorEastAsia" w:eastAsiaTheme="minorEastAsia"/>
                <w:kern w:val="0"/>
                <w:sz w:val="21"/>
                <w:szCs w:val="21"/>
                <w:vertAlign w:val="superscript"/>
              </w:rPr>
              <w:t>2</w:t>
            </w:r>
            <w:r>
              <w:rPr>
                <w:rFonts w:hint="eastAsia" w:cs="Times New Roman" w:asciiTheme="minorEastAsia" w:hAnsiTheme="minorEastAsia" w:eastAsiaTheme="minorEastAsia"/>
                <w:kern w:val="0"/>
                <w:sz w:val="21"/>
                <w:szCs w:val="21"/>
              </w:rPr>
              <w:t>）</w:t>
            </w:r>
          </w:p>
        </w:tc>
        <w:tc>
          <w:tcPr>
            <w:tcW w:w="581" w:type="pct"/>
            <w:vAlign w:val="center"/>
          </w:tcPr>
          <w:p w14:paraId="4BBB7D28">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占建设用地比例</w:t>
            </w:r>
            <w:r>
              <w:rPr>
                <w:rFonts w:hint="eastAsia" w:cs="Times New Roman" w:asciiTheme="minorEastAsia" w:hAnsiTheme="minorEastAsia" w:eastAsiaTheme="minorEastAsia"/>
                <w:kern w:val="0"/>
                <w:sz w:val="21"/>
                <w:szCs w:val="21"/>
              </w:rPr>
              <w:t>（%）</w:t>
            </w:r>
          </w:p>
        </w:tc>
        <w:tc>
          <w:tcPr>
            <w:tcW w:w="507" w:type="pct"/>
            <w:vAlign w:val="center"/>
          </w:tcPr>
          <w:p w14:paraId="0C9BB658">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人均</w:t>
            </w:r>
          </w:p>
          <w:p w14:paraId="47FF9C54">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19F0B23F">
            <w:pPr>
              <w:spacing w:line="360" w:lineRule="exact"/>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（m</w:t>
            </w:r>
            <w:r>
              <w:rPr>
                <w:rFonts w:hint="eastAsia" w:cs="Times New Roman" w:asciiTheme="minorEastAsia" w:hAnsiTheme="minorEastAsia" w:eastAsiaTheme="minorEastAsia"/>
                <w:kern w:val="0"/>
                <w:sz w:val="18"/>
                <w:szCs w:val="18"/>
                <w:vertAlign w:val="superscript"/>
              </w:rPr>
              <w:t>2</w:t>
            </w:r>
            <w:r>
              <w:rPr>
                <w:rFonts w:hint="eastAsia" w:cs="Times New Roman" w:asciiTheme="minorEastAsia" w:hAnsiTheme="minorEastAsia" w:eastAsiaTheme="minorEastAsia"/>
                <w:kern w:val="0"/>
                <w:sz w:val="18"/>
                <w:szCs w:val="18"/>
              </w:rPr>
              <w:t>/人）</w:t>
            </w:r>
          </w:p>
        </w:tc>
      </w:tr>
      <w:tr w14:paraId="1E55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5F20031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村民住宅用地</w:t>
            </w:r>
          </w:p>
        </w:tc>
        <w:tc>
          <w:tcPr>
            <w:tcW w:w="550" w:type="pct"/>
            <w:vAlign w:val="center"/>
          </w:tcPr>
          <w:p w14:paraId="18D38A5C">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.05</w:t>
            </w:r>
          </w:p>
        </w:tc>
        <w:tc>
          <w:tcPr>
            <w:tcW w:w="579" w:type="pct"/>
            <w:vAlign w:val="center"/>
          </w:tcPr>
          <w:p w14:paraId="6C6BD7E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2.97</w:t>
            </w:r>
          </w:p>
        </w:tc>
        <w:tc>
          <w:tcPr>
            <w:tcW w:w="581" w:type="pct"/>
            <w:vAlign w:val="center"/>
          </w:tcPr>
          <w:p w14:paraId="4C1C6B2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3.32</w:t>
            </w:r>
          </w:p>
        </w:tc>
        <w:tc>
          <w:tcPr>
            <w:tcW w:w="507" w:type="pct"/>
            <w:vAlign w:val="center"/>
          </w:tcPr>
          <w:p w14:paraId="4D10B207">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.45</w:t>
            </w:r>
          </w:p>
        </w:tc>
        <w:tc>
          <w:tcPr>
            <w:tcW w:w="581" w:type="pct"/>
            <w:vAlign w:val="center"/>
          </w:tcPr>
          <w:p w14:paraId="21E0FDF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5</w:t>
            </w:r>
            <w:r>
              <w:rPr>
                <w:rFonts w:cs="Times New Roman" w:asciiTheme="minorEastAsia" w:hAnsiTheme="minorEastAsia" w:eastAsiaTheme="minorEastAsia"/>
                <w:b/>
                <w:kern w:val="0"/>
                <w:sz w:val="21"/>
                <w:szCs w:val="21"/>
              </w:rPr>
              <w:t>6.84</w:t>
            </w:r>
          </w:p>
        </w:tc>
        <w:tc>
          <w:tcPr>
            <w:tcW w:w="507" w:type="pct"/>
            <w:vAlign w:val="center"/>
          </w:tcPr>
          <w:p w14:paraId="20C3A762">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1.28</w:t>
            </w:r>
          </w:p>
        </w:tc>
      </w:tr>
      <w:tr w14:paraId="4E95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0A478B0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V11</w:t>
            </w:r>
          </w:p>
        </w:tc>
        <w:tc>
          <w:tcPr>
            <w:tcW w:w="1331" w:type="pct"/>
            <w:gridSpan w:val="2"/>
            <w:vAlign w:val="center"/>
          </w:tcPr>
          <w:p w14:paraId="19142EE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住宅用地</w:t>
            </w:r>
          </w:p>
        </w:tc>
        <w:tc>
          <w:tcPr>
            <w:tcW w:w="550" w:type="pct"/>
            <w:vAlign w:val="center"/>
          </w:tcPr>
          <w:p w14:paraId="15A756C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.96</w:t>
            </w:r>
          </w:p>
        </w:tc>
        <w:tc>
          <w:tcPr>
            <w:tcW w:w="579" w:type="pct"/>
            <w:vAlign w:val="center"/>
          </w:tcPr>
          <w:p w14:paraId="16D6D25A">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78EA30F1">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C8D32E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.83</w:t>
            </w:r>
          </w:p>
        </w:tc>
        <w:tc>
          <w:tcPr>
            <w:tcW w:w="581" w:type="pct"/>
            <w:vAlign w:val="center"/>
          </w:tcPr>
          <w:p w14:paraId="27EBE859">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75E2F88">
            <w:pPr>
              <w:spacing w:line="360" w:lineRule="exact"/>
              <w:jc w:val="center"/>
              <w:rPr>
                <w:rFonts w:cs="Times New Roman" w:asciiTheme="minorEastAsia" w:hAnsiTheme="minorEastAsia" w:eastAsiaTheme="minorEastAsia"/>
                <w:kern w:val="0"/>
                <w:sz w:val="21"/>
                <w:szCs w:val="21"/>
              </w:rPr>
            </w:pPr>
          </w:p>
        </w:tc>
      </w:tr>
      <w:tr w14:paraId="54A4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7D7DCB74">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V12</w:t>
            </w:r>
          </w:p>
        </w:tc>
        <w:tc>
          <w:tcPr>
            <w:tcW w:w="1331" w:type="pct"/>
            <w:gridSpan w:val="2"/>
            <w:vAlign w:val="center"/>
          </w:tcPr>
          <w:p w14:paraId="6EFF49F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混合式住宅用地</w:t>
            </w:r>
          </w:p>
        </w:tc>
        <w:tc>
          <w:tcPr>
            <w:tcW w:w="550" w:type="pct"/>
            <w:vAlign w:val="center"/>
          </w:tcPr>
          <w:p w14:paraId="5EAEC47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.09</w:t>
            </w:r>
          </w:p>
        </w:tc>
        <w:tc>
          <w:tcPr>
            <w:tcW w:w="579" w:type="pct"/>
            <w:vAlign w:val="center"/>
          </w:tcPr>
          <w:p w14:paraId="270D7882">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1FD74F7B">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77B868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.62</w:t>
            </w:r>
          </w:p>
        </w:tc>
        <w:tc>
          <w:tcPr>
            <w:tcW w:w="581" w:type="pct"/>
            <w:vAlign w:val="center"/>
          </w:tcPr>
          <w:p w14:paraId="0CB953AF">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0F41230">
            <w:pPr>
              <w:spacing w:line="360" w:lineRule="exact"/>
              <w:jc w:val="center"/>
              <w:rPr>
                <w:rFonts w:cs="Times New Roman" w:asciiTheme="minorEastAsia" w:hAnsiTheme="minorEastAsia" w:eastAsiaTheme="minorEastAsia"/>
                <w:kern w:val="0"/>
                <w:sz w:val="21"/>
                <w:szCs w:val="21"/>
              </w:rPr>
            </w:pPr>
          </w:p>
        </w:tc>
      </w:tr>
      <w:tr w14:paraId="291D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23E3384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村庄公共服务用地</w:t>
            </w:r>
          </w:p>
        </w:tc>
        <w:tc>
          <w:tcPr>
            <w:tcW w:w="550" w:type="pct"/>
            <w:vAlign w:val="center"/>
          </w:tcPr>
          <w:p w14:paraId="46972BC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.42</w:t>
            </w:r>
          </w:p>
        </w:tc>
        <w:tc>
          <w:tcPr>
            <w:tcW w:w="579" w:type="pct"/>
            <w:vAlign w:val="center"/>
          </w:tcPr>
          <w:p w14:paraId="7058A68E">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0.05</w:t>
            </w:r>
          </w:p>
        </w:tc>
        <w:tc>
          <w:tcPr>
            <w:tcW w:w="581" w:type="pct"/>
            <w:vAlign w:val="center"/>
          </w:tcPr>
          <w:p w14:paraId="45E30A1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0.10</w:t>
            </w:r>
          </w:p>
        </w:tc>
        <w:tc>
          <w:tcPr>
            <w:tcW w:w="507" w:type="pct"/>
            <w:vAlign w:val="center"/>
          </w:tcPr>
          <w:p w14:paraId="70629FF4">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.80</w:t>
            </w:r>
          </w:p>
        </w:tc>
        <w:tc>
          <w:tcPr>
            <w:tcW w:w="581" w:type="pct"/>
            <w:vAlign w:val="center"/>
          </w:tcPr>
          <w:p w14:paraId="795EB429">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3.18</w:t>
            </w:r>
          </w:p>
        </w:tc>
        <w:tc>
          <w:tcPr>
            <w:tcW w:w="507" w:type="pct"/>
            <w:vAlign w:val="center"/>
          </w:tcPr>
          <w:p w14:paraId="4F6CB410">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6.53</w:t>
            </w:r>
          </w:p>
        </w:tc>
      </w:tr>
      <w:tr w14:paraId="3850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58C1149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V21</w:t>
            </w:r>
          </w:p>
        </w:tc>
        <w:tc>
          <w:tcPr>
            <w:tcW w:w="1331" w:type="pct"/>
            <w:gridSpan w:val="2"/>
            <w:vAlign w:val="center"/>
          </w:tcPr>
          <w:p w14:paraId="628B0DD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村庄公共服务设施用地</w:t>
            </w:r>
          </w:p>
        </w:tc>
        <w:tc>
          <w:tcPr>
            <w:tcW w:w="550" w:type="pct"/>
            <w:vAlign w:val="center"/>
          </w:tcPr>
          <w:p w14:paraId="1490EA8A">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.12</w:t>
            </w:r>
          </w:p>
        </w:tc>
        <w:tc>
          <w:tcPr>
            <w:tcW w:w="579" w:type="pct"/>
            <w:vAlign w:val="center"/>
          </w:tcPr>
          <w:p w14:paraId="2794D748">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571B4CB0">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70A04A0">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.21</w:t>
            </w:r>
          </w:p>
        </w:tc>
        <w:tc>
          <w:tcPr>
            <w:tcW w:w="581" w:type="pct"/>
            <w:vAlign w:val="center"/>
          </w:tcPr>
          <w:p w14:paraId="403E739A">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38A4A0F4">
            <w:pPr>
              <w:spacing w:line="360" w:lineRule="exact"/>
              <w:jc w:val="center"/>
              <w:rPr>
                <w:rFonts w:cs="Times New Roman" w:asciiTheme="minorEastAsia" w:hAnsiTheme="minorEastAsia" w:eastAsiaTheme="minorEastAsia"/>
                <w:kern w:val="0"/>
                <w:sz w:val="21"/>
                <w:szCs w:val="21"/>
              </w:rPr>
            </w:pPr>
          </w:p>
        </w:tc>
      </w:tr>
      <w:tr w14:paraId="040F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436A46F1">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V22</w:t>
            </w:r>
          </w:p>
        </w:tc>
        <w:tc>
          <w:tcPr>
            <w:tcW w:w="1331" w:type="pct"/>
            <w:gridSpan w:val="2"/>
            <w:vAlign w:val="center"/>
          </w:tcPr>
          <w:p w14:paraId="554D0D3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村庄公共场地</w:t>
            </w:r>
          </w:p>
        </w:tc>
        <w:tc>
          <w:tcPr>
            <w:tcW w:w="550" w:type="pct"/>
            <w:vAlign w:val="center"/>
          </w:tcPr>
          <w:p w14:paraId="4E6074B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.30</w:t>
            </w:r>
          </w:p>
        </w:tc>
        <w:tc>
          <w:tcPr>
            <w:tcW w:w="579" w:type="pct"/>
            <w:vAlign w:val="center"/>
          </w:tcPr>
          <w:p w14:paraId="4318E447">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2FBC8089">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31660BE4">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.59</w:t>
            </w:r>
          </w:p>
        </w:tc>
        <w:tc>
          <w:tcPr>
            <w:tcW w:w="581" w:type="pct"/>
            <w:vAlign w:val="center"/>
          </w:tcPr>
          <w:p w14:paraId="3F74E8C4">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84F8190">
            <w:pPr>
              <w:spacing w:line="360" w:lineRule="exact"/>
              <w:jc w:val="center"/>
              <w:rPr>
                <w:rFonts w:cs="Times New Roman" w:asciiTheme="minorEastAsia" w:hAnsiTheme="minorEastAsia" w:eastAsiaTheme="minorEastAsia"/>
                <w:kern w:val="0"/>
                <w:sz w:val="21"/>
                <w:szCs w:val="21"/>
              </w:rPr>
            </w:pPr>
          </w:p>
        </w:tc>
      </w:tr>
      <w:tr w14:paraId="73A2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5" w:type="pct"/>
            <w:gridSpan w:val="3"/>
            <w:vAlign w:val="center"/>
          </w:tcPr>
          <w:p w14:paraId="55203A87">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村庄产业用地</w:t>
            </w:r>
          </w:p>
        </w:tc>
        <w:tc>
          <w:tcPr>
            <w:tcW w:w="550" w:type="pct"/>
            <w:vAlign w:val="center"/>
          </w:tcPr>
          <w:p w14:paraId="16FAAA2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.14</w:t>
            </w:r>
          </w:p>
        </w:tc>
        <w:tc>
          <w:tcPr>
            <w:tcW w:w="579" w:type="pct"/>
            <w:vAlign w:val="center"/>
          </w:tcPr>
          <w:p w14:paraId="5AAED08C">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.35</w:t>
            </w:r>
          </w:p>
        </w:tc>
        <w:tc>
          <w:tcPr>
            <w:tcW w:w="581" w:type="pct"/>
            <w:vAlign w:val="center"/>
          </w:tcPr>
          <w:p w14:paraId="7F2540B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.37</w:t>
            </w:r>
          </w:p>
        </w:tc>
        <w:tc>
          <w:tcPr>
            <w:tcW w:w="507" w:type="pct"/>
            <w:vAlign w:val="center"/>
          </w:tcPr>
          <w:p w14:paraId="569573ED">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.65</w:t>
            </w:r>
          </w:p>
        </w:tc>
        <w:tc>
          <w:tcPr>
            <w:tcW w:w="581" w:type="pct"/>
            <w:vAlign w:val="center"/>
          </w:tcPr>
          <w:p w14:paraId="68DC74A1">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0.71</w:t>
            </w:r>
          </w:p>
        </w:tc>
        <w:tc>
          <w:tcPr>
            <w:tcW w:w="507" w:type="pct"/>
            <w:vAlign w:val="center"/>
          </w:tcPr>
          <w:p w14:paraId="2BB2C2A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3.43</w:t>
            </w:r>
          </w:p>
        </w:tc>
      </w:tr>
      <w:tr w14:paraId="72D0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32D264B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V31</w:t>
            </w:r>
          </w:p>
        </w:tc>
        <w:tc>
          <w:tcPr>
            <w:tcW w:w="1331" w:type="pct"/>
            <w:gridSpan w:val="2"/>
            <w:vAlign w:val="center"/>
          </w:tcPr>
          <w:p w14:paraId="6186B03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村庄商业服务业设施用地</w:t>
            </w:r>
          </w:p>
        </w:tc>
        <w:tc>
          <w:tcPr>
            <w:tcW w:w="550" w:type="pct"/>
            <w:vAlign w:val="center"/>
          </w:tcPr>
          <w:p w14:paraId="261972B7">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.14</w:t>
            </w:r>
          </w:p>
        </w:tc>
        <w:tc>
          <w:tcPr>
            <w:tcW w:w="579" w:type="pct"/>
            <w:vAlign w:val="center"/>
          </w:tcPr>
          <w:p w14:paraId="19067742">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2CFE2260">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378A314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.53</w:t>
            </w:r>
          </w:p>
        </w:tc>
        <w:tc>
          <w:tcPr>
            <w:tcW w:w="581" w:type="pct"/>
            <w:vAlign w:val="center"/>
          </w:tcPr>
          <w:p w14:paraId="47E6B256">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387FACC1">
            <w:pPr>
              <w:spacing w:line="360" w:lineRule="exact"/>
              <w:jc w:val="center"/>
              <w:rPr>
                <w:rFonts w:cs="Times New Roman" w:asciiTheme="minorEastAsia" w:hAnsiTheme="minorEastAsia" w:eastAsiaTheme="minorEastAsia"/>
                <w:kern w:val="0"/>
                <w:sz w:val="21"/>
                <w:szCs w:val="21"/>
              </w:rPr>
            </w:pPr>
          </w:p>
        </w:tc>
      </w:tr>
      <w:tr w14:paraId="0A36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38D110B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V32</w:t>
            </w:r>
          </w:p>
        </w:tc>
        <w:tc>
          <w:tcPr>
            <w:tcW w:w="1331" w:type="pct"/>
            <w:gridSpan w:val="2"/>
            <w:vAlign w:val="center"/>
          </w:tcPr>
          <w:p w14:paraId="5CB3FED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村庄生产仓储用地</w:t>
            </w:r>
          </w:p>
        </w:tc>
        <w:tc>
          <w:tcPr>
            <w:tcW w:w="550" w:type="pct"/>
            <w:vAlign w:val="center"/>
          </w:tcPr>
          <w:p w14:paraId="229E80B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79" w:type="pct"/>
            <w:vAlign w:val="center"/>
          </w:tcPr>
          <w:p w14:paraId="22A0EAA0">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0D8C883E">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764FC7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.12</w:t>
            </w:r>
          </w:p>
        </w:tc>
        <w:tc>
          <w:tcPr>
            <w:tcW w:w="581" w:type="pct"/>
            <w:vAlign w:val="center"/>
          </w:tcPr>
          <w:p w14:paraId="3221BA99">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9BFC343">
            <w:pPr>
              <w:spacing w:line="360" w:lineRule="exact"/>
              <w:jc w:val="center"/>
              <w:rPr>
                <w:rFonts w:cs="Times New Roman" w:asciiTheme="minorEastAsia" w:hAnsiTheme="minorEastAsia" w:eastAsiaTheme="minorEastAsia"/>
                <w:kern w:val="0"/>
                <w:sz w:val="21"/>
                <w:szCs w:val="21"/>
              </w:rPr>
            </w:pPr>
          </w:p>
        </w:tc>
      </w:tr>
      <w:tr w14:paraId="3745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45F5AE85">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村庄基础设施用地</w:t>
            </w:r>
          </w:p>
        </w:tc>
        <w:tc>
          <w:tcPr>
            <w:tcW w:w="550" w:type="pct"/>
            <w:vAlign w:val="center"/>
          </w:tcPr>
          <w:p w14:paraId="6717EE0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.57</w:t>
            </w:r>
          </w:p>
        </w:tc>
        <w:tc>
          <w:tcPr>
            <w:tcW w:w="579" w:type="pct"/>
            <w:vAlign w:val="center"/>
          </w:tcPr>
          <w:p w14:paraId="61745EEC">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3.63</w:t>
            </w:r>
          </w:p>
        </w:tc>
        <w:tc>
          <w:tcPr>
            <w:tcW w:w="581" w:type="pct"/>
            <w:vAlign w:val="center"/>
          </w:tcPr>
          <w:p w14:paraId="3B2F1C2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3.70</w:t>
            </w:r>
          </w:p>
        </w:tc>
        <w:tc>
          <w:tcPr>
            <w:tcW w:w="507" w:type="pct"/>
            <w:vAlign w:val="center"/>
          </w:tcPr>
          <w:p w14:paraId="0333D5F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.17</w:t>
            </w:r>
          </w:p>
        </w:tc>
        <w:tc>
          <w:tcPr>
            <w:tcW w:w="581" w:type="pct"/>
            <w:vAlign w:val="center"/>
          </w:tcPr>
          <w:p w14:paraId="75117DB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9.27</w:t>
            </w:r>
          </w:p>
        </w:tc>
        <w:tc>
          <w:tcPr>
            <w:tcW w:w="507" w:type="pct"/>
            <w:vAlign w:val="center"/>
          </w:tcPr>
          <w:p w14:paraId="74013107">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4.17</w:t>
            </w:r>
          </w:p>
        </w:tc>
      </w:tr>
      <w:tr w14:paraId="6ECE6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2691D47E">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V41</w:t>
            </w:r>
          </w:p>
        </w:tc>
        <w:tc>
          <w:tcPr>
            <w:tcW w:w="1331" w:type="pct"/>
            <w:gridSpan w:val="2"/>
            <w:vAlign w:val="center"/>
          </w:tcPr>
          <w:p w14:paraId="73A5D63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村庄道路用地</w:t>
            </w:r>
          </w:p>
        </w:tc>
        <w:tc>
          <w:tcPr>
            <w:tcW w:w="550" w:type="pct"/>
            <w:vAlign w:val="center"/>
          </w:tcPr>
          <w:p w14:paraId="5F8A45C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.57</w:t>
            </w:r>
          </w:p>
        </w:tc>
        <w:tc>
          <w:tcPr>
            <w:tcW w:w="579" w:type="pct"/>
            <w:vAlign w:val="center"/>
          </w:tcPr>
          <w:p w14:paraId="56AF2C94">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450C8D48">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5727C7EA">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0.99</w:t>
            </w:r>
          </w:p>
        </w:tc>
        <w:tc>
          <w:tcPr>
            <w:tcW w:w="581" w:type="pct"/>
            <w:vAlign w:val="center"/>
          </w:tcPr>
          <w:p w14:paraId="6A92EDFE">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317EDDCE">
            <w:pPr>
              <w:spacing w:line="360" w:lineRule="exact"/>
              <w:jc w:val="center"/>
              <w:rPr>
                <w:rFonts w:cs="Times New Roman" w:asciiTheme="minorEastAsia" w:hAnsiTheme="minorEastAsia" w:eastAsiaTheme="minorEastAsia"/>
                <w:kern w:val="0"/>
                <w:sz w:val="21"/>
                <w:szCs w:val="21"/>
              </w:rPr>
            </w:pPr>
          </w:p>
        </w:tc>
      </w:tr>
      <w:tr w14:paraId="7CAD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5B6F2B1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V43</w:t>
            </w:r>
          </w:p>
        </w:tc>
        <w:tc>
          <w:tcPr>
            <w:tcW w:w="1331" w:type="pct"/>
            <w:gridSpan w:val="2"/>
            <w:vAlign w:val="center"/>
          </w:tcPr>
          <w:p w14:paraId="4104669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村庄公用设施用地</w:t>
            </w:r>
          </w:p>
        </w:tc>
        <w:tc>
          <w:tcPr>
            <w:tcW w:w="550" w:type="pct"/>
            <w:vAlign w:val="center"/>
          </w:tcPr>
          <w:p w14:paraId="4564247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79" w:type="pct"/>
            <w:vAlign w:val="center"/>
          </w:tcPr>
          <w:p w14:paraId="72C50210">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2F1D593A">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5842F96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.18</w:t>
            </w:r>
          </w:p>
        </w:tc>
        <w:tc>
          <w:tcPr>
            <w:tcW w:w="581" w:type="pct"/>
            <w:vAlign w:val="center"/>
          </w:tcPr>
          <w:p w14:paraId="14F43E1C">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9FF5EFA">
            <w:pPr>
              <w:spacing w:line="360" w:lineRule="exact"/>
              <w:jc w:val="center"/>
              <w:rPr>
                <w:rFonts w:cs="Times New Roman" w:asciiTheme="minorEastAsia" w:hAnsiTheme="minorEastAsia" w:eastAsiaTheme="minorEastAsia"/>
                <w:kern w:val="0"/>
                <w:sz w:val="21"/>
                <w:szCs w:val="21"/>
              </w:rPr>
            </w:pPr>
          </w:p>
        </w:tc>
      </w:tr>
      <w:tr w14:paraId="0906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28076523">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村庄建设用地</w:t>
            </w:r>
          </w:p>
        </w:tc>
        <w:tc>
          <w:tcPr>
            <w:tcW w:w="550" w:type="pct"/>
            <w:vAlign w:val="center"/>
          </w:tcPr>
          <w:p w14:paraId="2DDB7936">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4</w:t>
            </w:r>
            <w:r>
              <w:rPr>
                <w:rFonts w:cs="Times New Roman" w:asciiTheme="minorEastAsia" w:hAnsiTheme="minorEastAsia" w:eastAsiaTheme="minorEastAsia"/>
                <w:b/>
                <w:kern w:val="0"/>
                <w:sz w:val="21"/>
                <w:szCs w:val="21"/>
              </w:rPr>
              <w:t>.18</w:t>
            </w:r>
          </w:p>
        </w:tc>
        <w:tc>
          <w:tcPr>
            <w:tcW w:w="579" w:type="pct"/>
            <w:vAlign w:val="center"/>
          </w:tcPr>
          <w:p w14:paraId="000E93C1">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w:t>
            </w:r>
          </w:p>
        </w:tc>
        <w:tc>
          <w:tcPr>
            <w:tcW w:w="581" w:type="pct"/>
            <w:vAlign w:val="center"/>
          </w:tcPr>
          <w:p w14:paraId="21B3A2DB">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00.48</w:t>
            </w:r>
          </w:p>
        </w:tc>
        <w:tc>
          <w:tcPr>
            <w:tcW w:w="507" w:type="pct"/>
            <w:vAlign w:val="center"/>
          </w:tcPr>
          <w:p w14:paraId="6A3030D6">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6</w:t>
            </w:r>
            <w:r>
              <w:rPr>
                <w:rFonts w:cs="Times New Roman" w:asciiTheme="minorEastAsia" w:hAnsiTheme="minorEastAsia" w:eastAsiaTheme="minorEastAsia"/>
                <w:b/>
                <w:kern w:val="0"/>
                <w:sz w:val="21"/>
                <w:szCs w:val="21"/>
              </w:rPr>
              <w:t>.07</w:t>
            </w:r>
          </w:p>
        </w:tc>
        <w:tc>
          <w:tcPr>
            <w:tcW w:w="581" w:type="pct"/>
            <w:vAlign w:val="center"/>
          </w:tcPr>
          <w:p w14:paraId="647AF1AA">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w:t>
            </w:r>
          </w:p>
        </w:tc>
        <w:tc>
          <w:tcPr>
            <w:tcW w:w="507" w:type="pct"/>
            <w:vAlign w:val="center"/>
          </w:tcPr>
          <w:p w14:paraId="74DC5E7B">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25.41</w:t>
            </w:r>
          </w:p>
        </w:tc>
      </w:tr>
      <w:tr w14:paraId="5D9F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1F998E9F">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村民院落内的生产用地</w:t>
            </w:r>
          </w:p>
        </w:tc>
        <w:tc>
          <w:tcPr>
            <w:tcW w:w="550" w:type="pct"/>
            <w:vAlign w:val="center"/>
          </w:tcPr>
          <w:p w14:paraId="5D686B1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.96</w:t>
            </w:r>
          </w:p>
        </w:tc>
        <w:tc>
          <w:tcPr>
            <w:tcW w:w="579" w:type="pct"/>
            <w:vAlign w:val="center"/>
          </w:tcPr>
          <w:p w14:paraId="373FCCA7">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1BCED0F5">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3714C746">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2.83</w:t>
            </w:r>
          </w:p>
        </w:tc>
        <w:tc>
          <w:tcPr>
            <w:tcW w:w="581" w:type="pct"/>
            <w:vAlign w:val="center"/>
          </w:tcPr>
          <w:p w14:paraId="50EFCA93">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28F9FE0C">
            <w:pPr>
              <w:spacing w:line="360" w:lineRule="exact"/>
              <w:jc w:val="center"/>
              <w:rPr>
                <w:rFonts w:cs="Times New Roman" w:asciiTheme="minorEastAsia" w:hAnsiTheme="minorEastAsia" w:eastAsiaTheme="minorEastAsia"/>
                <w:b/>
                <w:kern w:val="0"/>
                <w:sz w:val="21"/>
                <w:szCs w:val="21"/>
              </w:rPr>
            </w:pPr>
          </w:p>
        </w:tc>
      </w:tr>
      <w:tr w14:paraId="24BE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44C6D5FD">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非村庄建设用地</w:t>
            </w:r>
          </w:p>
        </w:tc>
        <w:tc>
          <w:tcPr>
            <w:tcW w:w="550" w:type="pct"/>
            <w:vAlign w:val="center"/>
          </w:tcPr>
          <w:p w14:paraId="2CADD4D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.29</w:t>
            </w:r>
          </w:p>
        </w:tc>
        <w:tc>
          <w:tcPr>
            <w:tcW w:w="579" w:type="pct"/>
            <w:vAlign w:val="center"/>
          </w:tcPr>
          <w:p w14:paraId="0B4B1C1B">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46F4A687">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74770A5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.29</w:t>
            </w:r>
          </w:p>
        </w:tc>
        <w:tc>
          <w:tcPr>
            <w:tcW w:w="581" w:type="pct"/>
            <w:vAlign w:val="center"/>
          </w:tcPr>
          <w:p w14:paraId="1EC9E1FA">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046F1EBD">
            <w:pPr>
              <w:spacing w:line="360" w:lineRule="exact"/>
              <w:jc w:val="center"/>
              <w:rPr>
                <w:rFonts w:cs="Times New Roman" w:asciiTheme="minorEastAsia" w:hAnsiTheme="minorEastAsia" w:eastAsiaTheme="minorEastAsia"/>
                <w:b/>
                <w:kern w:val="0"/>
                <w:sz w:val="21"/>
                <w:szCs w:val="21"/>
              </w:rPr>
            </w:pPr>
          </w:p>
        </w:tc>
      </w:tr>
      <w:tr w14:paraId="713C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45E57B98">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N</w:t>
            </w:r>
            <w:r>
              <w:rPr>
                <w:rFonts w:eastAsia="宋体" w:cs="Times New Roman" w:asciiTheme="minorEastAsia" w:hAnsiTheme="minorEastAsia"/>
                <w:kern w:val="0"/>
                <w:sz w:val="20"/>
                <w:szCs w:val="21"/>
              </w:rPr>
              <w:t>1</w:t>
            </w:r>
          </w:p>
        </w:tc>
        <w:tc>
          <w:tcPr>
            <w:tcW w:w="1331" w:type="pct"/>
            <w:gridSpan w:val="2"/>
            <w:vAlign w:val="center"/>
          </w:tcPr>
          <w:p w14:paraId="7D174144">
            <w:pPr>
              <w:spacing w:line="360" w:lineRule="exact"/>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对外交通设施用地</w:t>
            </w:r>
          </w:p>
        </w:tc>
        <w:tc>
          <w:tcPr>
            <w:tcW w:w="550" w:type="pct"/>
            <w:vAlign w:val="center"/>
          </w:tcPr>
          <w:p w14:paraId="4346C162">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0</w:t>
            </w:r>
            <w:r>
              <w:rPr>
                <w:rFonts w:eastAsia="宋体" w:cs="Times New Roman" w:asciiTheme="minorEastAsia" w:hAnsiTheme="minorEastAsia"/>
                <w:kern w:val="0"/>
                <w:sz w:val="20"/>
                <w:szCs w:val="21"/>
              </w:rPr>
              <w:t>.29</w:t>
            </w:r>
          </w:p>
        </w:tc>
        <w:tc>
          <w:tcPr>
            <w:tcW w:w="579" w:type="pct"/>
            <w:vAlign w:val="center"/>
          </w:tcPr>
          <w:p w14:paraId="19285454">
            <w:pPr>
              <w:spacing w:line="360" w:lineRule="exact"/>
              <w:jc w:val="center"/>
              <w:rPr>
                <w:rFonts w:eastAsia="宋体" w:cs="Times New Roman" w:asciiTheme="minorEastAsia" w:hAnsiTheme="minorEastAsia"/>
                <w:kern w:val="0"/>
                <w:sz w:val="20"/>
                <w:szCs w:val="21"/>
              </w:rPr>
            </w:pPr>
          </w:p>
        </w:tc>
        <w:tc>
          <w:tcPr>
            <w:tcW w:w="581" w:type="pct"/>
            <w:vAlign w:val="center"/>
          </w:tcPr>
          <w:p w14:paraId="6426B732">
            <w:pPr>
              <w:spacing w:line="360" w:lineRule="exact"/>
              <w:jc w:val="center"/>
              <w:rPr>
                <w:rFonts w:eastAsia="宋体" w:cs="Times New Roman" w:asciiTheme="minorEastAsia" w:hAnsiTheme="minorEastAsia"/>
                <w:kern w:val="0"/>
                <w:sz w:val="20"/>
                <w:szCs w:val="21"/>
              </w:rPr>
            </w:pPr>
          </w:p>
        </w:tc>
        <w:tc>
          <w:tcPr>
            <w:tcW w:w="507" w:type="pct"/>
            <w:vAlign w:val="center"/>
          </w:tcPr>
          <w:p w14:paraId="56BD14BD">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0</w:t>
            </w:r>
            <w:r>
              <w:rPr>
                <w:rFonts w:eastAsia="宋体" w:cs="Times New Roman" w:asciiTheme="minorEastAsia" w:hAnsiTheme="minorEastAsia"/>
                <w:kern w:val="0"/>
                <w:sz w:val="20"/>
                <w:szCs w:val="21"/>
              </w:rPr>
              <w:t>.29</w:t>
            </w:r>
          </w:p>
        </w:tc>
        <w:tc>
          <w:tcPr>
            <w:tcW w:w="581" w:type="pct"/>
            <w:vAlign w:val="center"/>
          </w:tcPr>
          <w:p w14:paraId="253785EC">
            <w:pPr>
              <w:spacing w:line="360" w:lineRule="exact"/>
              <w:jc w:val="center"/>
              <w:rPr>
                <w:rFonts w:eastAsia="宋体" w:cs="Times New Roman" w:asciiTheme="minorEastAsia" w:hAnsiTheme="minorEastAsia"/>
                <w:kern w:val="0"/>
                <w:sz w:val="20"/>
                <w:szCs w:val="21"/>
              </w:rPr>
            </w:pPr>
          </w:p>
        </w:tc>
        <w:tc>
          <w:tcPr>
            <w:tcW w:w="507" w:type="pct"/>
            <w:vAlign w:val="center"/>
          </w:tcPr>
          <w:p w14:paraId="6B3DF2A3">
            <w:pPr>
              <w:spacing w:line="360" w:lineRule="exact"/>
              <w:jc w:val="center"/>
              <w:rPr>
                <w:rFonts w:eastAsia="宋体" w:cs="Times New Roman" w:asciiTheme="minorEastAsia" w:hAnsiTheme="minorEastAsia"/>
                <w:kern w:val="0"/>
                <w:sz w:val="20"/>
                <w:szCs w:val="21"/>
              </w:rPr>
            </w:pPr>
          </w:p>
        </w:tc>
      </w:tr>
      <w:tr w14:paraId="70C2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53297A93">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水域</w:t>
            </w:r>
          </w:p>
        </w:tc>
        <w:tc>
          <w:tcPr>
            <w:tcW w:w="550" w:type="pct"/>
            <w:vAlign w:val="center"/>
          </w:tcPr>
          <w:p w14:paraId="6E7C1A00">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.11</w:t>
            </w:r>
          </w:p>
        </w:tc>
        <w:tc>
          <w:tcPr>
            <w:tcW w:w="579" w:type="pct"/>
            <w:vAlign w:val="center"/>
          </w:tcPr>
          <w:p w14:paraId="6962E1DA">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3B3D0EC8">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39DFD80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.09</w:t>
            </w:r>
          </w:p>
        </w:tc>
        <w:tc>
          <w:tcPr>
            <w:tcW w:w="581" w:type="pct"/>
            <w:vAlign w:val="center"/>
          </w:tcPr>
          <w:p w14:paraId="301B78D1">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5787109F">
            <w:pPr>
              <w:spacing w:line="360" w:lineRule="exact"/>
              <w:jc w:val="center"/>
              <w:rPr>
                <w:rFonts w:cs="Times New Roman" w:asciiTheme="minorEastAsia" w:hAnsiTheme="minorEastAsia" w:eastAsiaTheme="minorEastAsia"/>
                <w:b/>
                <w:kern w:val="0"/>
                <w:sz w:val="21"/>
                <w:szCs w:val="21"/>
              </w:rPr>
            </w:pPr>
          </w:p>
        </w:tc>
      </w:tr>
      <w:tr w14:paraId="1680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gridSpan w:val="2"/>
            <w:vAlign w:val="center"/>
          </w:tcPr>
          <w:p w14:paraId="7D419851">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w:t>
            </w:r>
            <w:r>
              <w:rPr>
                <w:rFonts w:cs="Times New Roman" w:asciiTheme="minorEastAsia" w:hAnsiTheme="minorEastAsia" w:eastAsiaTheme="minorEastAsia"/>
                <w:kern w:val="0"/>
                <w:sz w:val="21"/>
                <w:szCs w:val="21"/>
              </w:rPr>
              <w:t>13</w:t>
            </w:r>
          </w:p>
        </w:tc>
        <w:tc>
          <w:tcPr>
            <w:tcW w:w="1326" w:type="pct"/>
            <w:vAlign w:val="center"/>
          </w:tcPr>
          <w:p w14:paraId="75E28773">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坑塘沟渠</w:t>
            </w:r>
          </w:p>
        </w:tc>
        <w:tc>
          <w:tcPr>
            <w:tcW w:w="550" w:type="pct"/>
            <w:vAlign w:val="center"/>
          </w:tcPr>
          <w:p w14:paraId="46A9C3E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.11</w:t>
            </w:r>
          </w:p>
        </w:tc>
        <w:tc>
          <w:tcPr>
            <w:tcW w:w="579" w:type="pct"/>
            <w:vAlign w:val="center"/>
          </w:tcPr>
          <w:p w14:paraId="03711EE5">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B54E9F5">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539F015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.09</w:t>
            </w:r>
          </w:p>
        </w:tc>
        <w:tc>
          <w:tcPr>
            <w:tcW w:w="581" w:type="pct"/>
            <w:vAlign w:val="center"/>
          </w:tcPr>
          <w:p w14:paraId="294FBA18">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C376CB9">
            <w:pPr>
              <w:spacing w:line="360" w:lineRule="exact"/>
              <w:jc w:val="center"/>
              <w:rPr>
                <w:rFonts w:cs="Times New Roman" w:asciiTheme="minorEastAsia" w:hAnsiTheme="minorEastAsia" w:eastAsiaTheme="minorEastAsia"/>
                <w:kern w:val="0"/>
                <w:sz w:val="21"/>
                <w:szCs w:val="21"/>
              </w:rPr>
            </w:pPr>
          </w:p>
        </w:tc>
      </w:tr>
      <w:tr w14:paraId="0B64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1E0C0400">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农林用地</w:t>
            </w:r>
          </w:p>
        </w:tc>
        <w:tc>
          <w:tcPr>
            <w:tcW w:w="550" w:type="pct"/>
            <w:vAlign w:val="center"/>
          </w:tcPr>
          <w:p w14:paraId="625F52D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.79</w:t>
            </w:r>
          </w:p>
        </w:tc>
        <w:tc>
          <w:tcPr>
            <w:tcW w:w="579" w:type="pct"/>
            <w:vAlign w:val="center"/>
          </w:tcPr>
          <w:p w14:paraId="53EBB1C5">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4D0A45C2">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2DA915A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.11</w:t>
            </w:r>
          </w:p>
        </w:tc>
        <w:tc>
          <w:tcPr>
            <w:tcW w:w="581" w:type="pct"/>
            <w:vAlign w:val="center"/>
          </w:tcPr>
          <w:p w14:paraId="41B2EAB7">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3A1AF907">
            <w:pPr>
              <w:spacing w:line="360" w:lineRule="exact"/>
              <w:jc w:val="center"/>
              <w:rPr>
                <w:rFonts w:cs="Times New Roman" w:asciiTheme="minorEastAsia" w:hAnsiTheme="minorEastAsia" w:eastAsiaTheme="minorEastAsia"/>
                <w:b/>
                <w:kern w:val="0"/>
                <w:sz w:val="21"/>
                <w:szCs w:val="21"/>
              </w:rPr>
            </w:pPr>
          </w:p>
        </w:tc>
      </w:tr>
      <w:tr w14:paraId="793E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6A052C3E">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E21</w:t>
            </w:r>
          </w:p>
        </w:tc>
        <w:tc>
          <w:tcPr>
            <w:tcW w:w="1331" w:type="pct"/>
            <w:gridSpan w:val="2"/>
            <w:vAlign w:val="center"/>
          </w:tcPr>
          <w:p w14:paraId="156C0322">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设施农用地</w:t>
            </w:r>
          </w:p>
        </w:tc>
        <w:tc>
          <w:tcPr>
            <w:tcW w:w="550" w:type="pct"/>
            <w:vAlign w:val="center"/>
          </w:tcPr>
          <w:p w14:paraId="6213B54A">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.04</w:t>
            </w:r>
          </w:p>
        </w:tc>
        <w:tc>
          <w:tcPr>
            <w:tcW w:w="579" w:type="pct"/>
            <w:vAlign w:val="center"/>
          </w:tcPr>
          <w:p w14:paraId="0A758B76">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FDBCB75">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ADDE24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81" w:type="pct"/>
            <w:vAlign w:val="center"/>
          </w:tcPr>
          <w:p w14:paraId="40204251">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04B26FF">
            <w:pPr>
              <w:spacing w:line="360" w:lineRule="exact"/>
              <w:jc w:val="center"/>
              <w:rPr>
                <w:rFonts w:cs="Times New Roman" w:asciiTheme="minorEastAsia" w:hAnsiTheme="minorEastAsia" w:eastAsiaTheme="minorEastAsia"/>
                <w:kern w:val="0"/>
                <w:sz w:val="21"/>
                <w:szCs w:val="21"/>
              </w:rPr>
            </w:pPr>
          </w:p>
        </w:tc>
      </w:tr>
      <w:tr w14:paraId="0428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6396065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E23</w:t>
            </w:r>
          </w:p>
        </w:tc>
        <w:tc>
          <w:tcPr>
            <w:tcW w:w="1331" w:type="pct"/>
            <w:gridSpan w:val="2"/>
            <w:vAlign w:val="center"/>
          </w:tcPr>
          <w:p w14:paraId="60544596">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其他农林用地</w:t>
            </w:r>
          </w:p>
        </w:tc>
        <w:tc>
          <w:tcPr>
            <w:tcW w:w="550" w:type="pct"/>
            <w:vAlign w:val="center"/>
          </w:tcPr>
          <w:p w14:paraId="3E6FC4F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.75</w:t>
            </w:r>
          </w:p>
        </w:tc>
        <w:tc>
          <w:tcPr>
            <w:tcW w:w="579" w:type="pct"/>
            <w:vAlign w:val="center"/>
          </w:tcPr>
          <w:p w14:paraId="2F4DA6D6">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5C628943">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9EBAA6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.11</w:t>
            </w:r>
          </w:p>
        </w:tc>
        <w:tc>
          <w:tcPr>
            <w:tcW w:w="581" w:type="pct"/>
            <w:vAlign w:val="center"/>
          </w:tcPr>
          <w:p w14:paraId="6D2E9EE7">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B591FF3">
            <w:pPr>
              <w:spacing w:line="360" w:lineRule="exact"/>
              <w:jc w:val="center"/>
              <w:rPr>
                <w:rFonts w:cs="Times New Roman" w:asciiTheme="minorEastAsia" w:hAnsiTheme="minorEastAsia" w:eastAsiaTheme="minorEastAsia"/>
                <w:kern w:val="0"/>
                <w:sz w:val="21"/>
                <w:szCs w:val="21"/>
              </w:rPr>
            </w:pPr>
          </w:p>
        </w:tc>
      </w:tr>
      <w:tr w14:paraId="275C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24E349F6">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其他非建设用地</w:t>
            </w:r>
          </w:p>
        </w:tc>
        <w:tc>
          <w:tcPr>
            <w:tcW w:w="550" w:type="pct"/>
            <w:vAlign w:val="center"/>
          </w:tcPr>
          <w:p w14:paraId="67B81089">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.87</w:t>
            </w:r>
          </w:p>
        </w:tc>
        <w:tc>
          <w:tcPr>
            <w:tcW w:w="579" w:type="pct"/>
            <w:vAlign w:val="center"/>
          </w:tcPr>
          <w:p w14:paraId="060459BC">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245DA155">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06D03DC1">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.81</w:t>
            </w:r>
          </w:p>
        </w:tc>
        <w:tc>
          <w:tcPr>
            <w:tcW w:w="581" w:type="pct"/>
            <w:vAlign w:val="center"/>
          </w:tcPr>
          <w:p w14:paraId="0E910E9E">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3F30FFB5">
            <w:pPr>
              <w:spacing w:line="360" w:lineRule="exact"/>
              <w:jc w:val="center"/>
              <w:rPr>
                <w:rFonts w:cs="Times New Roman" w:asciiTheme="minorEastAsia" w:hAnsiTheme="minorEastAsia" w:eastAsiaTheme="minorEastAsia"/>
                <w:b/>
                <w:kern w:val="0"/>
                <w:sz w:val="21"/>
                <w:szCs w:val="21"/>
              </w:rPr>
            </w:pPr>
          </w:p>
        </w:tc>
      </w:tr>
      <w:tr w14:paraId="7C1F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7A9787E1">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E9</w:t>
            </w:r>
          </w:p>
        </w:tc>
        <w:tc>
          <w:tcPr>
            <w:tcW w:w="1331" w:type="pct"/>
            <w:gridSpan w:val="2"/>
            <w:vAlign w:val="center"/>
          </w:tcPr>
          <w:p w14:paraId="20DDE07C">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其他非建设用地</w:t>
            </w:r>
          </w:p>
        </w:tc>
        <w:tc>
          <w:tcPr>
            <w:tcW w:w="550" w:type="pct"/>
            <w:vAlign w:val="center"/>
          </w:tcPr>
          <w:p w14:paraId="0FD78515">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0.37</w:t>
            </w:r>
          </w:p>
        </w:tc>
        <w:tc>
          <w:tcPr>
            <w:tcW w:w="579" w:type="pct"/>
            <w:vAlign w:val="center"/>
          </w:tcPr>
          <w:p w14:paraId="42B37BD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.50</w:t>
            </w:r>
          </w:p>
        </w:tc>
        <w:tc>
          <w:tcPr>
            <w:tcW w:w="581" w:type="pct"/>
            <w:vAlign w:val="center"/>
          </w:tcPr>
          <w:p w14:paraId="460394B2">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0D56EBE">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.81</w:t>
            </w:r>
          </w:p>
        </w:tc>
        <w:tc>
          <w:tcPr>
            <w:tcW w:w="581" w:type="pct"/>
            <w:vAlign w:val="center"/>
          </w:tcPr>
          <w:p w14:paraId="67471565">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B1CE343">
            <w:pPr>
              <w:spacing w:line="360" w:lineRule="exact"/>
              <w:jc w:val="center"/>
              <w:rPr>
                <w:rFonts w:cs="Times New Roman" w:asciiTheme="minorEastAsia" w:hAnsiTheme="minorEastAsia" w:eastAsiaTheme="minorEastAsia"/>
                <w:kern w:val="0"/>
                <w:sz w:val="21"/>
                <w:szCs w:val="21"/>
              </w:rPr>
            </w:pPr>
          </w:p>
        </w:tc>
      </w:tr>
      <w:tr w14:paraId="70DC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5" w:type="pct"/>
            <w:gridSpan w:val="3"/>
            <w:vAlign w:val="center"/>
          </w:tcPr>
          <w:p w14:paraId="7252757E">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非建设用地</w:t>
            </w:r>
          </w:p>
        </w:tc>
        <w:tc>
          <w:tcPr>
            <w:tcW w:w="550" w:type="pct"/>
            <w:vAlign w:val="center"/>
          </w:tcPr>
          <w:p w14:paraId="220E61D2">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6</w:t>
            </w:r>
            <w:r>
              <w:rPr>
                <w:rFonts w:cs="Times New Roman" w:asciiTheme="minorEastAsia" w:hAnsiTheme="minorEastAsia" w:eastAsiaTheme="minorEastAsia"/>
                <w:b/>
                <w:kern w:val="0"/>
                <w:sz w:val="21"/>
                <w:szCs w:val="21"/>
              </w:rPr>
              <w:t>.02</w:t>
            </w:r>
          </w:p>
        </w:tc>
        <w:tc>
          <w:tcPr>
            <w:tcW w:w="579" w:type="pct"/>
            <w:vAlign w:val="center"/>
          </w:tcPr>
          <w:p w14:paraId="3F22BA48">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51E783F4">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6D05E6E5">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4.13</w:t>
            </w:r>
          </w:p>
        </w:tc>
        <w:tc>
          <w:tcPr>
            <w:tcW w:w="581" w:type="pct"/>
            <w:vAlign w:val="center"/>
          </w:tcPr>
          <w:p w14:paraId="26126D1D">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5914E197">
            <w:pPr>
              <w:spacing w:line="360" w:lineRule="exact"/>
              <w:jc w:val="center"/>
              <w:rPr>
                <w:rFonts w:cs="Times New Roman" w:asciiTheme="minorEastAsia" w:hAnsiTheme="minorEastAsia" w:eastAsiaTheme="minorEastAsia"/>
                <w:b/>
                <w:kern w:val="0"/>
                <w:sz w:val="21"/>
                <w:szCs w:val="21"/>
              </w:rPr>
            </w:pPr>
          </w:p>
        </w:tc>
      </w:tr>
      <w:tr w14:paraId="35D5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0585841F">
            <w:pPr>
              <w:spacing w:afterLines="50"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村庄建设范围</w:t>
            </w:r>
          </w:p>
        </w:tc>
        <w:tc>
          <w:tcPr>
            <w:tcW w:w="550" w:type="pct"/>
            <w:vAlign w:val="center"/>
          </w:tcPr>
          <w:p w14:paraId="48A99625">
            <w:pPr>
              <w:spacing w:afterLines="50" w:line="360" w:lineRule="exact"/>
              <w:jc w:val="center"/>
              <w:rPr>
                <w:rFonts w:eastAsia="宋体" w:cs="Times New Roman" w:asciiTheme="minorEastAsia" w:hAnsiTheme="minorEastAsia"/>
                <w:b/>
                <w:kern w:val="0"/>
                <w:sz w:val="20"/>
                <w:szCs w:val="21"/>
              </w:rPr>
            </w:pPr>
            <w:r>
              <w:rPr>
                <w:rFonts w:eastAsia="宋体" w:cs="Times New Roman" w:asciiTheme="minorEastAsia" w:hAnsiTheme="minorEastAsia"/>
                <w:b/>
                <w:kern w:val="0"/>
                <w:sz w:val="20"/>
                <w:szCs w:val="21"/>
              </w:rPr>
              <w:t>10.20</w:t>
            </w:r>
          </w:p>
        </w:tc>
        <w:tc>
          <w:tcPr>
            <w:tcW w:w="579" w:type="pct"/>
            <w:vAlign w:val="center"/>
          </w:tcPr>
          <w:p w14:paraId="13AFBE6A">
            <w:pPr>
              <w:spacing w:afterLines="50" w:line="360" w:lineRule="exact"/>
              <w:jc w:val="center"/>
              <w:rPr>
                <w:rFonts w:eastAsia="宋体" w:cs="Times New Roman" w:asciiTheme="minorEastAsia" w:hAnsiTheme="minorEastAsia"/>
                <w:b/>
                <w:kern w:val="0"/>
                <w:sz w:val="20"/>
                <w:szCs w:val="21"/>
              </w:rPr>
            </w:pPr>
          </w:p>
        </w:tc>
        <w:tc>
          <w:tcPr>
            <w:tcW w:w="581" w:type="pct"/>
            <w:vAlign w:val="center"/>
          </w:tcPr>
          <w:p w14:paraId="2B2476B6">
            <w:pPr>
              <w:spacing w:afterLines="50" w:line="360" w:lineRule="exact"/>
              <w:jc w:val="center"/>
              <w:rPr>
                <w:rFonts w:eastAsia="宋体" w:cs="Times New Roman" w:asciiTheme="minorEastAsia" w:hAnsiTheme="minorEastAsia"/>
                <w:b/>
                <w:kern w:val="0"/>
                <w:sz w:val="20"/>
                <w:szCs w:val="21"/>
              </w:rPr>
            </w:pPr>
          </w:p>
        </w:tc>
        <w:tc>
          <w:tcPr>
            <w:tcW w:w="507" w:type="pct"/>
            <w:vAlign w:val="center"/>
          </w:tcPr>
          <w:p w14:paraId="7BB8880A">
            <w:pPr>
              <w:spacing w:afterLines="50" w:line="360" w:lineRule="exact"/>
              <w:jc w:val="center"/>
              <w:rPr>
                <w:rFonts w:eastAsia="宋体" w:cs="Times New Roman" w:asciiTheme="minorEastAsia" w:hAnsiTheme="minorEastAsia"/>
                <w:b/>
                <w:kern w:val="0"/>
                <w:sz w:val="20"/>
                <w:szCs w:val="21"/>
              </w:rPr>
            </w:pPr>
            <w:r>
              <w:rPr>
                <w:rFonts w:eastAsia="宋体" w:cs="Times New Roman" w:asciiTheme="minorEastAsia" w:hAnsiTheme="minorEastAsia"/>
                <w:b/>
                <w:kern w:val="0"/>
                <w:sz w:val="20"/>
                <w:szCs w:val="21"/>
              </w:rPr>
              <w:t>10.20</w:t>
            </w:r>
          </w:p>
        </w:tc>
        <w:tc>
          <w:tcPr>
            <w:tcW w:w="581" w:type="pct"/>
            <w:vAlign w:val="center"/>
          </w:tcPr>
          <w:p w14:paraId="001F1453">
            <w:pPr>
              <w:spacing w:afterLines="50" w:line="360" w:lineRule="exact"/>
              <w:jc w:val="center"/>
              <w:rPr>
                <w:rFonts w:eastAsia="宋体" w:cs="Times New Roman" w:asciiTheme="minorEastAsia" w:hAnsiTheme="minorEastAsia"/>
                <w:b/>
                <w:kern w:val="0"/>
                <w:sz w:val="20"/>
                <w:szCs w:val="21"/>
              </w:rPr>
            </w:pPr>
          </w:p>
        </w:tc>
        <w:tc>
          <w:tcPr>
            <w:tcW w:w="507" w:type="pct"/>
            <w:vAlign w:val="center"/>
          </w:tcPr>
          <w:p w14:paraId="24DD8ECD">
            <w:pPr>
              <w:spacing w:afterLines="50" w:line="360" w:lineRule="exact"/>
              <w:jc w:val="center"/>
              <w:rPr>
                <w:rFonts w:eastAsia="宋体" w:cs="Times New Roman" w:asciiTheme="minorEastAsia" w:hAnsiTheme="minorEastAsia"/>
                <w:b/>
                <w:kern w:val="0"/>
                <w:sz w:val="20"/>
                <w:szCs w:val="21"/>
              </w:rPr>
            </w:pPr>
          </w:p>
        </w:tc>
      </w:tr>
      <w:tr w14:paraId="7787A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14:paraId="5EE1BBD0">
            <w:pPr>
              <w:spacing w:line="360" w:lineRule="exact"/>
              <w:jc w:val="left"/>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注：村庄现状人口</w:t>
            </w:r>
            <w:r>
              <w:rPr>
                <w:rFonts w:eastAsia="宋体" w:cs="Times New Roman" w:asciiTheme="minorEastAsia" w:hAnsiTheme="minorEastAsia"/>
                <w:kern w:val="0"/>
                <w:sz w:val="21"/>
                <w:szCs w:val="21"/>
              </w:rPr>
              <w:t>416</w:t>
            </w:r>
            <w:r>
              <w:rPr>
                <w:rFonts w:hint="eastAsia" w:eastAsia="宋体" w:cs="Times New Roman" w:asciiTheme="minorEastAsia" w:hAnsiTheme="minorEastAsia"/>
                <w:kern w:val="0"/>
                <w:sz w:val="21"/>
                <w:szCs w:val="21"/>
              </w:rPr>
              <w:t>人，规划到2030年</w:t>
            </w:r>
            <w:r>
              <w:rPr>
                <w:rFonts w:eastAsia="宋体" w:cs="Times New Roman" w:asciiTheme="minorEastAsia" w:hAnsiTheme="minorEastAsia"/>
                <w:kern w:val="0"/>
                <w:sz w:val="21"/>
                <w:szCs w:val="21"/>
              </w:rPr>
              <w:t>484</w:t>
            </w:r>
            <w:r>
              <w:rPr>
                <w:rFonts w:hint="eastAsia" w:eastAsia="宋体" w:cs="Times New Roman" w:asciiTheme="minorEastAsia" w:hAnsiTheme="minorEastAsia"/>
                <w:kern w:val="0"/>
                <w:sz w:val="21"/>
                <w:szCs w:val="21"/>
              </w:rPr>
              <w:t>人。</w:t>
            </w:r>
          </w:p>
          <w:p w14:paraId="577E1E01">
            <w:pPr>
              <w:spacing w:line="360" w:lineRule="exact"/>
              <w:jc w:val="left"/>
              <w:rPr>
                <w:rFonts w:eastAsia="宋体" w:cs="Times New Roman" w:asciiTheme="minorEastAsia" w:hAnsiTheme="minorEastAsia"/>
                <w:kern w:val="0"/>
                <w:sz w:val="21"/>
                <w:szCs w:val="21"/>
              </w:rPr>
            </w:pPr>
            <w:r>
              <w:rPr>
                <w:rFonts w:eastAsia="宋体" w:cs="Times New Roman" w:asciiTheme="minorEastAsia" w:hAnsiTheme="minorEastAsia"/>
                <w:kern w:val="0"/>
                <w:sz w:val="21"/>
                <w:szCs w:val="21"/>
              </w:rPr>
              <w:t>村民</w:t>
            </w:r>
            <w:r>
              <w:rPr>
                <w:rFonts w:hint="eastAsia" w:eastAsia="宋体" w:cs="Times New Roman" w:asciiTheme="minorEastAsia" w:hAnsiTheme="minorEastAsia"/>
                <w:kern w:val="0"/>
                <w:sz w:val="21"/>
                <w:szCs w:val="21"/>
              </w:rPr>
              <w:t>住宅用地</w:t>
            </w:r>
            <w:r>
              <w:rPr>
                <w:rFonts w:eastAsia="宋体" w:cs="Times New Roman" w:asciiTheme="minorEastAsia" w:hAnsiTheme="minorEastAsia"/>
                <w:kern w:val="0"/>
                <w:sz w:val="21"/>
                <w:szCs w:val="21"/>
              </w:rPr>
              <w:t>面积测算方法</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村民围墙界限内面积</w:t>
            </w:r>
            <w:r>
              <w:rPr>
                <w:rFonts w:hint="eastAsia" w:eastAsia="宋体" w:cs="Times New Roman" w:asciiTheme="minorEastAsia" w:hAnsiTheme="minorEastAsia"/>
                <w:kern w:val="0"/>
                <w:sz w:val="21"/>
                <w:szCs w:val="21"/>
              </w:rPr>
              <w:t>，减去</w:t>
            </w:r>
            <w:r>
              <w:rPr>
                <w:rFonts w:eastAsia="宋体" w:cs="Times New Roman" w:asciiTheme="minorEastAsia" w:hAnsiTheme="minorEastAsia"/>
                <w:kern w:val="0"/>
                <w:sz w:val="21"/>
                <w:szCs w:val="21"/>
              </w:rPr>
              <w:t>院墙内的生产用地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耕地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菜地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w:t>
            </w:r>
            <w:r>
              <w:rPr>
                <w:rFonts w:hint="eastAsia" w:eastAsia="宋体" w:cs="Times New Roman" w:asciiTheme="minorEastAsia" w:hAnsiTheme="minorEastAsia"/>
                <w:kern w:val="0"/>
                <w:sz w:val="21"/>
                <w:szCs w:val="21"/>
              </w:rPr>
              <w:t>为</w:t>
            </w:r>
            <w:r>
              <w:rPr>
                <w:rFonts w:eastAsia="宋体" w:cs="Times New Roman" w:asciiTheme="minorEastAsia" w:hAnsiTheme="minorEastAsia"/>
                <w:kern w:val="0"/>
                <w:sz w:val="21"/>
                <w:szCs w:val="21"/>
              </w:rPr>
              <w:t>村</w:t>
            </w:r>
            <w:r>
              <w:rPr>
                <w:rFonts w:hint="eastAsia" w:eastAsia="宋体" w:cs="Times New Roman" w:asciiTheme="minorEastAsia" w:hAnsiTheme="minorEastAsia"/>
                <w:kern w:val="0"/>
                <w:sz w:val="21"/>
                <w:szCs w:val="21"/>
              </w:rPr>
              <w:t>民</w:t>
            </w:r>
            <w:r>
              <w:rPr>
                <w:rFonts w:eastAsia="宋体" w:cs="Times New Roman" w:asciiTheme="minorEastAsia" w:hAnsiTheme="minorEastAsia"/>
                <w:kern w:val="0"/>
                <w:sz w:val="21"/>
                <w:szCs w:val="21"/>
              </w:rPr>
              <w:t>实际</w:t>
            </w:r>
            <w:r>
              <w:rPr>
                <w:rFonts w:hint="eastAsia" w:eastAsia="宋体" w:cs="Times New Roman" w:asciiTheme="minorEastAsia" w:hAnsiTheme="minorEastAsia"/>
                <w:kern w:val="0"/>
                <w:sz w:val="21"/>
                <w:szCs w:val="21"/>
              </w:rPr>
              <w:t>住宅</w:t>
            </w:r>
            <w:r>
              <w:rPr>
                <w:rFonts w:eastAsia="宋体" w:cs="Times New Roman" w:asciiTheme="minorEastAsia" w:hAnsiTheme="minorEastAsia"/>
                <w:kern w:val="0"/>
                <w:sz w:val="21"/>
                <w:szCs w:val="21"/>
              </w:rPr>
              <w:t>用地面积</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一般占</w:t>
            </w:r>
            <w:r>
              <w:rPr>
                <w:rFonts w:hint="eastAsia" w:eastAsia="宋体" w:cs="Times New Roman" w:asciiTheme="minorEastAsia" w:hAnsiTheme="minorEastAsia"/>
                <w:kern w:val="0"/>
                <w:sz w:val="21"/>
                <w:szCs w:val="21"/>
              </w:rPr>
              <w:t>院落</w:t>
            </w:r>
            <w:r>
              <w:rPr>
                <w:rFonts w:eastAsia="宋体" w:cs="Times New Roman" w:asciiTheme="minorEastAsia" w:hAnsiTheme="minorEastAsia"/>
                <w:kern w:val="0"/>
                <w:sz w:val="21"/>
                <w:szCs w:val="21"/>
              </w:rPr>
              <w:t>面积的</w:t>
            </w:r>
            <w:r>
              <w:rPr>
                <w:rFonts w:hint="eastAsia" w:eastAsia="宋体" w:cs="Times New Roman" w:asciiTheme="minorEastAsia" w:hAnsiTheme="minorEastAsia"/>
                <w:kern w:val="0"/>
                <w:sz w:val="21"/>
                <w:szCs w:val="21"/>
              </w:rPr>
              <w:t>1/</w:t>
            </w:r>
            <w:r>
              <w:rPr>
                <w:rFonts w:eastAsia="宋体" w:cs="Times New Roman" w:asciiTheme="minorEastAsia" w:hAnsiTheme="minorEastAsia"/>
                <w:kern w:val="0"/>
                <w:sz w:val="21"/>
                <w:szCs w:val="21"/>
              </w:rPr>
              <w:t>2</w:t>
            </w:r>
            <w:r>
              <w:rPr>
                <w:rFonts w:hint="eastAsia" w:eastAsia="宋体" w:cs="Times New Roman" w:asciiTheme="minorEastAsia" w:hAnsiTheme="minorEastAsia"/>
                <w:kern w:val="0"/>
                <w:sz w:val="21"/>
                <w:szCs w:val="21"/>
              </w:rPr>
              <w:t>。</w:t>
            </w:r>
          </w:p>
        </w:tc>
      </w:tr>
    </w:tbl>
    <w:p w14:paraId="2A6E0003">
      <w:pPr>
        <w:spacing w:beforeLines="50" w:line="360" w:lineRule="auto"/>
        <w:ind w:firstLine="480"/>
        <w:rPr>
          <w:rFonts w:ascii="宋体" w:hAnsi="宋体" w:eastAsia="宋体" w:cs="Times New Roman"/>
          <w:sz w:val="24"/>
          <w:szCs w:val="24"/>
        </w:rPr>
      </w:pPr>
    </w:p>
    <w:p w14:paraId="3467D9D0">
      <w:pPr>
        <w:pStyle w:val="2"/>
        <w:spacing w:before="240" w:after="120" w:line="415" w:lineRule="auto"/>
        <w:jc w:val="center"/>
        <w:rPr>
          <w:b w:val="0"/>
        </w:rPr>
      </w:pPr>
      <w:bookmarkStart w:id="81" w:name="_Toc521924959"/>
      <w:r>
        <w:rPr>
          <w:rFonts w:hint="eastAsia"/>
          <w:b w:val="0"/>
        </w:rPr>
        <w:t>第五章 村庄市政设施规划</w:t>
      </w:r>
      <w:bookmarkEnd w:id="81"/>
    </w:p>
    <w:p w14:paraId="017F9CD0">
      <w:pPr>
        <w:pStyle w:val="3"/>
        <w:spacing w:before="120" w:after="120" w:line="415" w:lineRule="auto"/>
        <w:rPr>
          <w:rFonts w:ascii="黑体" w:eastAsia="黑体"/>
          <w:b w:val="0"/>
          <w:sz w:val="30"/>
          <w:szCs w:val="30"/>
        </w:rPr>
      </w:pPr>
      <w:bookmarkStart w:id="82" w:name="_Toc521924960"/>
      <w:r>
        <w:rPr>
          <w:rFonts w:hint="eastAsia" w:ascii="黑体" w:eastAsia="黑体"/>
          <w:b w:val="0"/>
          <w:sz w:val="30"/>
          <w:szCs w:val="30"/>
        </w:rPr>
        <w:t>一、给水工程规划</w:t>
      </w:r>
      <w:bookmarkEnd w:id="82"/>
    </w:p>
    <w:p w14:paraId="35D7424D">
      <w:pPr>
        <w:pStyle w:val="4"/>
        <w:spacing w:beforeLines="50" w:after="0" w:line="360" w:lineRule="auto"/>
        <w:ind w:firstLine="548" w:firstLineChars="196"/>
        <w:rPr>
          <w:rFonts w:ascii="黑体" w:hAnsi="宋体"/>
          <w:b w:val="0"/>
        </w:rPr>
      </w:pPr>
      <w:r>
        <w:rPr>
          <w:rFonts w:hint="eastAsia" w:ascii="黑体" w:hAnsi="宋体"/>
          <w:b w:val="0"/>
        </w:rPr>
        <w:t>（一）村庄给水现状</w:t>
      </w:r>
    </w:p>
    <w:p w14:paraId="39DE980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村庄自</w:t>
      </w:r>
      <w:r>
        <w:rPr>
          <w:rFonts w:hint="eastAsia" w:ascii="宋体" w:hAnsi="宋体" w:eastAsia="宋体" w:cs="Times New Roman"/>
          <w:sz w:val="24"/>
          <w:szCs w:val="24"/>
        </w:rPr>
        <w:t>来水普及率达100%。村庄水源位于松树台自然屯东部，有1口自流水井，自来水水质符合国家标准。自来水供水管道沿道路铺设，为P</w:t>
      </w:r>
      <w:r>
        <w:rPr>
          <w:rFonts w:ascii="宋体" w:hAnsi="宋体" w:eastAsia="宋体" w:cs="Times New Roman"/>
          <w:sz w:val="24"/>
          <w:szCs w:val="24"/>
        </w:rPr>
        <w:t>E管</w:t>
      </w:r>
      <w:r>
        <w:rPr>
          <w:rFonts w:hint="eastAsia" w:ascii="宋体" w:hAnsi="宋体" w:eastAsia="宋体" w:cs="Times New Roman"/>
          <w:sz w:val="24"/>
          <w:szCs w:val="24"/>
        </w:rPr>
        <w:t>，目前</w:t>
      </w:r>
      <w:r>
        <w:rPr>
          <w:rFonts w:ascii="宋体" w:hAnsi="宋体" w:eastAsia="宋体" w:cs="Times New Roman"/>
          <w:sz w:val="24"/>
          <w:szCs w:val="24"/>
        </w:rPr>
        <w:t>运行情况良好</w:t>
      </w:r>
      <w:r>
        <w:rPr>
          <w:rFonts w:hint="eastAsia" w:ascii="宋体" w:hAnsi="宋体" w:eastAsia="宋体" w:cs="Times New Roman"/>
          <w:sz w:val="24"/>
          <w:szCs w:val="24"/>
        </w:rPr>
        <w:t>。</w:t>
      </w:r>
    </w:p>
    <w:p w14:paraId="3534CC84">
      <w:pPr>
        <w:pStyle w:val="4"/>
        <w:spacing w:beforeLines="50" w:after="0" w:line="360" w:lineRule="auto"/>
        <w:ind w:firstLine="548" w:firstLineChars="196"/>
        <w:rPr>
          <w:rFonts w:ascii="黑体" w:hAnsi="宋体"/>
          <w:b w:val="0"/>
        </w:rPr>
      </w:pPr>
      <w:r>
        <w:rPr>
          <w:rFonts w:hint="eastAsia" w:ascii="黑体" w:hAnsi="宋体"/>
          <w:b w:val="0"/>
        </w:rPr>
        <w:t>（二）用水量预测</w:t>
      </w:r>
    </w:p>
    <w:p w14:paraId="771B33F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根据《村镇供水工程技术规范》及当地的水资源状况，规划考虑</w:t>
      </w:r>
      <w:r>
        <w:rPr>
          <w:rFonts w:ascii="宋体" w:hAnsi="宋体" w:eastAsia="宋体" w:cs="Times New Roman"/>
          <w:sz w:val="24"/>
          <w:szCs w:val="24"/>
        </w:rPr>
        <w:t>未来经济社会发展，</w:t>
      </w:r>
      <w:r>
        <w:rPr>
          <w:rFonts w:hint="eastAsia" w:ascii="宋体" w:hAnsi="宋体" w:eastAsia="宋体" w:cs="Times New Roman"/>
          <w:sz w:val="24"/>
          <w:szCs w:val="24"/>
        </w:rPr>
        <w:t>人均</w:t>
      </w:r>
      <w:r>
        <w:rPr>
          <w:rFonts w:ascii="宋体" w:hAnsi="宋体" w:eastAsia="宋体" w:cs="Times New Roman"/>
          <w:sz w:val="24"/>
          <w:szCs w:val="24"/>
        </w:rPr>
        <w:t>综合用水量</w:t>
      </w:r>
      <w:r>
        <w:rPr>
          <w:rFonts w:hint="eastAsia" w:ascii="宋体" w:hAnsi="宋体" w:eastAsia="宋体" w:cs="Times New Roman"/>
          <w:sz w:val="24"/>
          <w:szCs w:val="24"/>
        </w:rPr>
        <w:t>指标</w:t>
      </w:r>
      <w:r>
        <w:rPr>
          <w:rFonts w:ascii="宋体" w:hAnsi="宋体" w:eastAsia="宋体" w:cs="Times New Roman"/>
          <w:sz w:val="24"/>
          <w:szCs w:val="24"/>
        </w:rPr>
        <w:t>取值为：</w:t>
      </w:r>
      <w:r>
        <w:rPr>
          <w:rFonts w:hint="eastAsia" w:ascii="宋体" w:hAnsi="宋体" w:eastAsia="宋体" w:cs="Times New Roman"/>
          <w:sz w:val="24"/>
          <w:szCs w:val="24"/>
        </w:rPr>
        <w:t>近期1</w:t>
      </w:r>
      <w:r>
        <w:rPr>
          <w:rFonts w:ascii="宋体" w:hAnsi="宋体" w:eastAsia="宋体" w:cs="Times New Roman"/>
          <w:sz w:val="24"/>
          <w:szCs w:val="24"/>
        </w:rPr>
        <w:t>1</w:t>
      </w:r>
      <w:r>
        <w:rPr>
          <w:rFonts w:hint="eastAsia" w:ascii="宋体" w:hAnsi="宋体" w:eastAsia="宋体" w:cs="Times New Roman"/>
          <w:sz w:val="24"/>
          <w:szCs w:val="24"/>
        </w:rPr>
        <w:t>0L/人•日，远期</w:t>
      </w:r>
      <w:r>
        <w:rPr>
          <w:rFonts w:ascii="宋体" w:hAnsi="宋体" w:eastAsia="宋体" w:cs="Times New Roman"/>
          <w:sz w:val="24"/>
          <w:szCs w:val="24"/>
        </w:rPr>
        <w:t>12</w:t>
      </w:r>
      <w:r>
        <w:rPr>
          <w:rFonts w:hint="eastAsia" w:ascii="宋体" w:hAnsi="宋体" w:eastAsia="宋体" w:cs="Times New Roman"/>
          <w:sz w:val="24"/>
          <w:szCs w:val="24"/>
        </w:rPr>
        <w:t>0L/人•日，用水普及率为100%。</w:t>
      </w:r>
    </w:p>
    <w:p w14:paraId="4E928E9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消防用水量根据《村镇建筑设计防火规范》确定为10L/s，并按同一时间内有一处发生火灾，灭火持续时间为2小时用水计算。</w:t>
      </w:r>
    </w:p>
    <w:p w14:paraId="6BF67918">
      <w:pPr>
        <w:spacing w:beforeLines="50"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通过用水量估算，村庄近期需水量为</w:t>
      </w:r>
      <w:r>
        <w:rPr>
          <w:rFonts w:ascii="宋体" w:hAnsi="宋体" w:eastAsia="宋体" w:cs="Times New Roman"/>
          <w:sz w:val="24"/>
          <w:szCs w:val="24"/>
        </w:rPr>
        <w:t>142</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/d，远期需水量为</w:t>
      </w:r>
      <w:r>
        <w:rPr>
          <w:rFonts w:ascii="宋体" w:hAnsi="宋体" w:eastAsia="宋体" w:cs="Times New Roman"/>
          <w:sz w:val="24"/>
          <w:szCs w:val="24"/>
        </w:rPr>
        <w:t>159</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p>
    <w:p w14:paraId="59B4C0E7">
      <w:pPr>
        <w:spacing w:beforeLines="50" w:line="360" w:lineRule="auto"/>
        <w:ind w:firstLine="480"/>
        <w:rPr>
          <w:rFonts w:ascii="宋体" w:hAnsi="宋体" w:eastAsia="宋体" w:cs="Times New Roman"/>
          <w:sz w:val="24"/>
          <w:szCs w:val="24"/>
        </w:rPr>
      </w:pPr>
    </w:p>
    <w:p w14:paraId="700CD825">
      <w:pPr>
        <w:spacing w:beforeLines="50" w:line="360" w:lineRule="auto"/>
        <w:jc w:val="center"/>
        <w:rPr>
          <w:rFonts w:asciiTheme="minorEastAsia" w:hAnsiTheme="minorEastAsia"/>
          <w:b/>
          <w:sz w:val="24"/>
        </w:rPr>
      </w:pPr>
      <w:r>
        <w:rPr>
          <w:rFonts w:hint="eastAsia" w:asciiTheme="minorEastAsia" w:hAnsiTheme="minorEastAsia"/>
          <w:b/>
          <w:sz w:val="24"/>
        </w:rPr>
        <w:t>用水量估算表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219"/>
        <w:gridCol w:w="2561"/>
        <w:gridCol w:w="3815"/>
      </w:tblGrid>
      <w:tr w14:paraId="6895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bottom w:val="single" w:color="auto" w:sz="12" w:space="0"/>
            </w:tcBorders>
            <w:vAlign w:val="center"/>
          </w:tcPr>
          <w:p w14:paraId="3415CA37">
            <w:pPr>
              <w:spacing w:line="300" w:lineRule="auto"/>
              <w:jc w:val="center"/>
              <w:rPr>
                <w:rFonts w:asciiTheme="minorEastAsia" w:hAnsiTheme="minorEastAsia"/>
                <w:szCs w:val="21"/>
              </w:rPr>
            </w:pPr>
            <w:r>
              <w:rPr>
                <w:rFonts w:hint="eastAsia" w:asciiTheme="minorEastAsia" w:hAnsiTheme="minorEastAsia"/>
                <w:szCs w:val="21"/>
              </w:rPr>
              <w:t>用水性质</w:t>
            </w:r>
          </w:p>
        </w:tc>
        <w:tc>
          <w:tcPr>
            <w:tcW w:w="1081" w:type="pct"/>
            <w:tcBorders>
              <w:top w:val="single" w:color="auto" w:sz="12" w:space="0"/>
              <w:bottom w:val="single" w:color="auto" w:sz="12" w:space="0"/>
            </w:tcBorders>
          </w:tcPr>
          <w:p w14:paraId="2B20316E">
            <w:pPr>
              <w:spacing w:line="300" w:lineRule="auto"/>
              <w:jc w:val="center"/>
              <w:rPr>
                <w:rFonts w:asciiTheme="minorEastAsia" w:hAnsiTheme="minorEastAsia"/>
                <w:szCs w:val="21"/>
              </w:rPr>
            </w:pPr>
            <w:r>
              <w:rPr>
                <w:rFonts w:hint="eastAsia" w:asciiTheme="minorEastAsia" w:hAnsiTheme="minorEastAsia"/>
                <w:szCs w:val="21"/>
              </w:rPr>
              <w:t>近期用水量m</w:t>
            </w:r>
            <w:r>
              <w:rPr>
                <w:rFonts w:hint="eastAsia" w:asciiTheme="minorEastAsia" w:hAnsiTheme="minorEastAsia"/>
                <w:szCs w:val="21"/>
                <w:vertAlign w:val="superscript"/>
              </w:rPr>
              <w:t>3</w:t>
            </w:r>
            <w:r>
              <w:rPr>
                <w:rFonts w:hint="eastAsia" w:asciiTheme="minorEastAsia" w:hAnsiTheme="minorEastAsia"/>
                <w:szCs w:val="21"/>
              </w:rPr>
              <w:t>/d）</w:t>
            </w:r>
          </w:p>
        </w:tc>
        <w:tc>
          <w:tcPr>
            <w:tcW w:w="1248" w:type="pct"/>
            <w:tcBorders>
              <w:top w:val="single" w:color="auto" w:sz="12" w:space="0"/>
              <w:bottom w:val="single" w:color="auto" w:sz="12" w:space="0"/>
            </w:tcBorders>
            <w:vAlign w:val="center"/>
          </w:tcPr>
          <w:p w14:paraId="04558386">
            <w:pPr>
              <w:spacing w:line="300" w:lineRule="auto"/>
              <w:jc w:val="center"/>
              <w:rPr>
                <w:rFonts w:asciiTheme="minorEastAsia" w:hAnsiTheme="minorEastAsia"/>
                <w:szCs w:val="21"/>
              </w:rPr>
            </w:pPr>
            <w:r>
              <w:rPr>
                <w:rFonts w:hint="eastAsia" w:asciiTheme="minorEastAsia" w:hAnsiTheme="minorEastAsia"/>
                <w:szCs w:val="21"/>
              </w:rPr>
              <w:t>远期用水量（m</w:t>
            </w:r>
            <w:r>
              <w:rPr>
                <w:rFonts w:hint="eastAsia" w:asciiTheme="minorEastAsia" w:hAnsiTheme="minorEastAsia"/>
                <w:szCs w:val="21"/>
                <w:vertAlign w:val="superscript"/>
              </w:rPr>
              <w:t>3</w:t>
            </w:r>
            <w:r>
              <w:rPr>
                <w:rFonts w:hint="eastAsia" w:asciiTheme="minorEastAsia" w:hAnsiTheme="minorEastAsia"/>
                <w:szCs w:val="21"/>
              </w:rPr>
              <w:t>/d）</w:t>
            </w:r>
          </w:p>
        </w:tc>
        <w:tc>
          <w:tcPr>
            <w:tcW w:w="1859" w:type="pct"/>
            <w:tcBorders>
              <w:top w:val="single" w:color="auto" w:sz="12" w:space="0"/>
              <w:bottom w:val="single" w:color="auto" w:sz="12" w:space="0"/>
            </w:tcBorders>
            <w:vAlign w:val="center"/>
          </w:tcPr>
          <w:p w14:paraId="6BE7F21C">
            <w:pPr>
              <w:spacing w:line="300" w:lineRule="auto"/>
              <w:jc w:val="center"/>
              <w:rPr>
                <w:rFonts w:asciiTheme="minorEastAsia" w:hAnsiTheme="minorEastAsia"/>
                <w:szCs w:val="21"/>
              </w:rPr>
            </w:pPr>
            <w:r>
              <w:rPr>
                <w:rFonts w:hint="eastAsia" w:asciiTheme="minorEastAsia" w:hAnsiTheme="minorEastAsia"/>
                <w:szCs w:val="21"/>
              </w:rPr>
              <w:t>备注</w:t>
            </w:r>
          </w:p>
        </w:tc>
      </w:tr>
      <w:tr w14:paraId="7E83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tcBorders>
            <w:vAlign w:val="center"/>
          </w:tcPr>
          <w:p w14:paraId="4BE3C065">
            <w:pPr>
              <w:spacing w:line="300" w:lineRule="auto"/>
              <w:jc w:val="center"/>
              <w:rPr>
                <w:rFonts w:asciiTheme="minorEastAsia" w:hAnsiTheme="minorEastAsia"/>
                <w:szCs w:val="21"/>
              </w:rPr>
            </w:pPr>
            <w:r>
              <w:rPr>
                <w:rFonts w:hint="eastAsia" w:asciiTheme="minorEastAsia" w:hAnsiTheme="minorEastAsia"/>
                <w:szCs w:val="21"/>
              </w:rPr>
              <w:t>生活用水</w:t>
            </w:r>
          </w:p>
        </w:tc>
        <w:tc>
          <w:tcPr>
            <w:tcW w:w="1081" w:type="pct"/>
            <w:tcBorders>
              <w:top w:val="single" w:color="auto" w:sz="12" w:space="0"/>
            </w:tcBorders>
            <w:vAlign w:val="center"/>
          </w:tcPr>
          <w:p w14:paraId="522C1004">
            <w:pPr>
              <w:spacing w:line="300" w:lineRule="auto"/>
              <w:jc w:val="center"/>
              <w:rPr>
                <w:rFonts w:asciiTheme="minorEastAsia" w:hAnsiTheme="minorEastAsia"/>
                <w:szCs w:val="21"/>
              </w:rPr>
            </w:pPr>
            <w:r>
              <w:rPr>
                <w:rFonts w:asciiTheme="minorEastAsia" w:hAnsiTheme="minorEastAsia"/>
                <w:szCs w:val="21"/>
              </w:rPr>
              <w:t>47</w:t>
            </w:r>
          </w:p>
        </w:tc>
        <w:tc>
          <w:tcPr>
            <w:tcW w:w="1248" w:type="pct"/>
            <w:tcBorders>
              <w:top w:val="single" w:color="auto" w:sz="12" w:space="0"/>
            </w:tcBorders>
            <w:vAlign w:val="center"/>
          </w:tcPr>
          <w:p w14:paraId="1C29F154">
            <w:pPr>
              <w:spacing w:line="300" w:lineRule="auto"/>
              <w:jc w:val="center"/>
              <w:rPr>
                <w:rFonts w:asciiTheme="minorEastAsia" w:hAnsiTheme="minorEastAsia"/>
                <w:szCs w:val="21"/>
              </w:rPr>
            </w:pPr>
            <w:r>
              <w:rPr>
                <w:rFonts w:asciiTheme="minorEastAsia" w:hAnsiTheme="minorEastAsia"/>
                <w:szCs w:val="21"/>
              </w:rPr>
              <w:t>58</w:t>
            </w:r>
          </w:p>
        </w:tc>
        <w:tc>
          <w:tcPr>
            <w:tcW w:w="1859" w:type="pct"/>
            <w:tcBorders>
              <w:top w:val="single" w:color="auto" w:sz="12" w:space="0"/>
            </w:tcBorders>
            <w:vAlign w:val="center"/>
          </w:tcPr>
          <w:p w14:paraId="20C82F4E">
            <w:pPr>
              <w:spacing w:line="300" w:lineRule="auto"/>
              <w:jc w:val="center"/>
              <w:rPr>
                <w:rFonts w:asciiTheme="minorEastAsia" w:hAnsiTheme="minorEastAsia"/>
                <w:szCs w:val="21"/>
              </w:rPr>
            </w:pPr>
            <w:r>
              <w:rPr>
                <w:rFonts w:asciiTheme="minorEastAsia" w:hAnsiTheme="minorEastAsia"/>
                <w:szCs w:val="21"/>
              </w:rPr>
              <w:t>近期规划人口428</w:t>
            </w:r>
            <w:r>
              <w:rPr>
                <w:rFonts w:hint="eastAsia" w:asciiTheme="minorEastAsia" w:hAnsiTheme="minorEastAsia"/>
                <w:szCs w:val="21"/>
              </w:rPr>
              <w:t>人</w:t>
            </w:r>
          </w:p>
          <w:p w14:paraId="635F7554">
            <w:pPr>
              <w:spacing w:line="300" w:lineRule="auto"/>
              <w:jc w:val="center"/>
              <w:rPr>
                <w:rFonts w:asciiTheme="minorEastAsia" w:hAnsiTheme="minorEastAsia"/>
                <w:szCs w:val="21"/>
              </w:rPr>
            </w:pPr>
            <w:r>
              <w:rPr>
                <w:rFonts w:asciiTheme="minorEastAsia" w:hAnsiTheme="minorEastAsia"/>
                <w:szCs w:val="21"/>
              </w:rPr>
              <w:t>远期规划人口484</w:t>
            </w:r>
            <w:r>
              <w:rPr>
                <w:rFonts w:hint="eastAsia" w:asciiTheme="minorEastAsia" w:hAnsiTheme="minorEastAsia"/>
                <w:szCs w:val="21"/>
              </w:rPr>
              <w:t>人</w:t>
            </w:r>
          </w:p>
        </w:tc>
      </w:tr>
      <w:tr w14:paraId="24A6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5E9D51DC">
            <w:pPr>
              <w:spacing w:line="300" w:lineRule="auto"/>
              <w:jc w:val="center"/>
              <w:rPr>
                <w:rFonts w:asciiTheme="minorEastAsia" w:hAnsiTheme="minorEastAsia"/>
                <w:szCs w:val="21"/>
              </w:rPr>
            </w:pPr>
            <w:r>
              <w:rPr>
                <w:rFonts w:hint="eastAsia" w:asciiTheme="minorEastAsia" w:hAnsiTheme="minorEastAsia"/>
                <w:szCs w:val="21"/>
              </w:rPr>
              <w:t>公建用水</w:t>
            </w:r>
          </w:p>
        </w:tc>
        <w:tc>
          <w:tcPr>
            <w:tcW w:w="1081" w:type="pct"/>
            <w:vAlign w:val="center"/>
          </w:tcPr>
          <w:p w14:paraId="4BC3F4C0">
            <w:pPr>
              <w:spacing w:line="300" w:lineRule="auto"/>
              <w:jc w:val="center"/>
              <w:rPr>
                <w:rFonts w:asciiTheme="minorEastAsia" w:hAnsiTheme="minorEastAsia"/>
                <w:szCs w:val="21"/>
              </w:rPr>
            </w:pPr>
            <w:r>
              <w:rPr>
                <w:rFonts w:asciiTheme="minorEastAsia" w:hAnsiTheme="minorEastAsia"/>
                <w:szCs w:val="21"/>
              </w:rPr>
              <w:t>9</w:t>
            </w:r>
          </w:p>
        </w:tc>
        <w:tc>
          <w:tcPr>
            <w:tcW w:w="1248" w:type="pct"/>
            <w:vAlign w:val="center"/>
          </w:tcPr>
          <w:p w14:paraId="6282CB74">
            <w:pPr>
              <w:spacing w:line="300" w:lineRule="auto"/>
              <w:jc w:val="center"/>
              <w:rPr>
                <w:rFonts w:asciiTheme="minorEastAsia" w:hAnsiTheme="minorEastAsia"/>
                <w:szCs w:val="21"/>
              </w:rPr>
            </w:pPr>
            <w:r>
              <w:rPr>
                <w:rFonts w:asciiTheme="minorEastAsia" w:hAnsiTheme="minorEastAsia"/>
                <w:szCs w:val="21"/>
              </w:rPr>
              <w:t>12</w:t>
            </w:r>
          </w:p>
        </w:tc>
        <w:tc>
          <w:tcPr>
            <w:tcW w:w="1859" w:type="pct"/>
            <w:vAlign w:val="center"/>
          </w:tcPr>
          <w:p w14:paraId="6F17A20B">
            <w:pPr>
              <w:spacing w:line="300" w:lineRule="auto"/>
              <w:jc w:val="center"/>
              <w:rPr>
                <w:rFonts w:asciiTheme="minorEastAsia" w:hAnsiTheme="minorEastAsia"/>
                <w:szCs w:val="21"/>
              </w:rPr>
            </w:pPr>
            <w:r>
              <w:rPr>
                <w:rFonts w:hint="eastAsia" w:asciiTheme="minorEastAsia" w:hAnsiTheme="minorEastAsia"/>
                <w:szCs w:val="21"/>
              </w:rPr>
              <w:t>按生活用水量的20%计算</w:t>
            </w:r>
          </w:p>
        </w:tc>
      </w:tr>
      <w:tr w14:paraId="3B4E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464086BB">
            <w:pPr>
              <w:spacing w:line="300" w:lineRule="auto"/>
              <w:jc w:val="center"/>
              <w:rPr>
                <w:rFonts w:asciiTheme="minorEastAsia" w:hAnsiTheme="minorEastAsia"/>
                <w:szCs w:val="21"/>
              </w:rPr>
            </w:pPr>
            <w:r>
              <w:rPr>
                <w:rFonts w:hint="eastAsia" w:asciiTheme="minorEastAsia" w:hAnsiTheme="minorEastAsia"/>
                <w:szCs w:val="21"/>
              </w:rPr>
              <w:t>生产用水</w:t>
            </w:r>
          </w:p>
        </w:tc>
        <w:tc>
          <w:tcPr>
            <w:tcW w:w="1081" w:type="pct"/>
            <w:vAlign w:val="center"/>
          </w:tcPr>
          <w:p w14:paraId="557FF978">
            <w:pPr>
              <w:spacing w:line="300" w:lineRule="auto"/>
              <w:jc w:val="center"/>
              <w:rPr>
                <w:rFonts w:asciiTheme="minorEastAsia" w:hAnsiTheme="minorEastAsia"/>
                <w:szCs w:val="21"/>
              </w:rPr>
            </w:pPr>
            <w:r>
              <w:rPr>
                <w:rFonts w:asciiTheme="minorEastAsia" w:hAnsiTheme="minorEastAsia"/>
                <w:szCs w:val="21"/>
              </w:rPr>
              <w:t>5</w:t>
            </w:r>
          </w:p>
        </w:tc>
        <w:tc>
          <w:tcPr>
            <w:tcW w:w="1248" w:type="pct"/>
            <w:vAlign w:val="center"/>
          </w:tcPr>
          <w:p w14:paraId="12F2EB24">
            <w:pPr>
              <w:spacing w:line="300" w:lineRule="auto"/>
              <w:jc w:val="center"/>
              <w:rPr>
                <w:rFonts w:asciiTheme="minorEastAsia" w:hAnsiTheme="minorEastAsia"/>
                <w:szCs w:val="21"/>
              </w:rPr>
            </w:pPr>
            <w:r>
              <w:rPr>
                <w:rFonts w:asciiTheme="minorEastAsia" w:hAnsiTheme="minorEastAsia"/>
                <w:szCs w:val="21"/>
              </w:rPr>
              <w:t>6</w:t>
            </w:r>
          </w:p>
        </w:tc>
        <w:tc>
          <w:tcPr>
            <w:tcW w:w="1859" w:type="pct"/>
            <w:vAlign w:val="center"/>
          </w:tcPr>
          <w:p w14:paraId="3F543452">
            <w:pPr>
              <w:spacing w:line="300" w:lineRule="auto"/>
              <w:jc w:val="center"/>
              <w:rPr>
                <w:rFonts w:asciiTheme="minorEastAsia" w:hAnsiTheme="minorEastAsia"/>
                <w:szCs w:val="21"/>
              </w:rPr>
            </w:pPr>
            <w:r>
              <w:rPr>
                <w:rFonts w:hint="eastAsia" w:asciiTheme="minorEastAsia" w:hAnsiTheme="minorEastAsia"/>
                <w:szCs w:val="21"/>
              </w:rPr>
              <w:t>按生活用水量的</w:t>
            </w:r>
            <w:r>
              <w:rPr>
                <w:rFonts w:asciiTheme="minorEastAsia" w:hAnsiTheme="minorEastAsia"/>
                <w:szCs w:val="21"/>
              </w:rPr>
              <w:t>10</w:t>
            </w:r>
            <w:r>
              <w:rPr>
                <w:rFonts w:hint="eastAsia" w:asciiTheme="minorEastAsia" w:hAnsiTheme="minorEastAsia"/>
                <w:szCs w:val="21"/>
              </w:rPr>
              <w:t>%计算</w:t>
            </w:r>
          </w:p>
        </w:tc>
      </w:tr>
      <w:tr w14:paraId="473F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14AE3667">
            <w:pPr>
              <w:spacing w:line="300" w:lineRule="auto"/>
              <w:jc w:val="center"/>
              <w:rPr>
                <w:rFonts w:asciiTheme="minorEastAsia" w:hAnsiTheme="minorEastAsia"/>
                <w:szCs w:val="21"/>
              </w:rPr>
            </w:pPr>
            <w:r>
              <w:rPr>
                <w:rFonts w:hint="eastAsia" w:asciiTheme="minorEastAsia" w:hAnsiTheme="minorEastAsia"/>
                <w:szCs w:val="21"/>
              </w:rPr>
              <w:t>消防用水</w:t>
            </w:r>
          </w:p>
        </w:tc>
        <w:tc>
          <w:tcPr>
            <w:tcW w:w="1081" w:type="pct"/>
            <w:vAlign w:val="center"/>
          </w:tcPr>
          <w:p w14:paraId="3C8280D2">
            <w:pPr>
              <w:spacing w:line="300" w:lineRule="auto"/>
              <w:jc w:val="center"/>
              <w:rPr>
                <w:rFonts w:asciiTheme="minorEastAsia" w:hAnsiTheme="minorEastAsia"/>
                <w:szCs w:val="21"/>
              </w:rPr>
            </w:pPr>
            <w:r>
              <w:rPr>
                <w:rFonts w:hint="eastAsia" w:asciiTheme="minorEastAsia" w:hAnsiTheme="minorEastAsia"/>
                <w:szCs w:val="21"/>
              </w:rPr>
              <w:t>72</w:t>
            </w:r>
          </w:p>
        </w:tc>
        <w:tc>
          <w:tcPr>
            <w:tcW w:w="1248" w:type="pct"/>
            <w:vAlign w:val="center"/>
          </w:tcPr>
          <w:p w14:paraId="6AAEDA6C">
            <w:pPr>
              <w:spacing w:line="300" w:lineRule="auto"/>
              <w:jc w:val="center"/>
              <w:rPr>
                <w:rFonts w:asciiTheme="minorEastAsia" w:hAnsiTheme="minorEastAsia"/>
                <w:szCs w:val="21"/>
              </w:rPr>
            </w:pPr>
            <w:r>
              <w:rPr>
                <w:rFonts w:hint="eastAsia" w:asciiTheme="minorEastAsia" w:hAnsiTheme="minorEastAsia"/>
                <w:szCs w:val="21"/>
              </w:rPr>
              <w:t>72</w:t>
            </w:r>
          </w:p>
        </w:tc>
        <w:tc>
          <w:tcPr>
            <w:tcW w:w="1859" w:type="pct"/>
            <w:vAlign w:val="center"/>
          </w:tcPr>
          <w:p w14:paraId="57E3E972">
            <w:pPr>
              <w:spacing w:line="300" w:lineRule="auto"/>
              <w:jc w:val="center"/>
              <w:rPr>
                <w:rFonts w:asciiTheme="minorEastAsia" w:hAnsiTheme="minorEastAsia"/>
                <w:szCs w:val="21"/>
              </w:rPr>
            </w:pPr>
          </w:p>
        </w:tc>
      </w:tr>
      <w:tr w14:paraId="1ABB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2" w:type="pct"/>
            <w:tcBorders>
              <w:bottom w:val="single" w:color="auto" w:sz="12" w:space="0"/>
            </w:tcBorders>
            <w:vAlign w:val="center"/>
          </w:tcPr>
          <w:p w14:paraId="7D6D1A2B">
            <w:pPr>
              <w:spacing w:line="300" w:lineRule="auto"/>
              <w:jc w:val="center"/>
              <w:rPr>
                <w:rFonts w:asciiTheme="minorEastAsia" w:hAnsiTheme="minorEastAsia"/>
                <w:szCs w:val="21"/>
              </w:rPr>
            </w:pPr>
            <w:r>
              <w:rPr>
                <w:rFonts w:hint="eastAsia" w:asciiTheme="minorEastAsia" w:hAnsiTheme="minorEastAsia"/>
                <w:szCs w:val="21"/>
              </w:rPr>
              <w:t>网管漏水和未预见水量</w:t>
            </w:r>
          </w:p>
        </w:tc>
        <w:tc>
          <w:tcPr>
            <w:tcW w:w="1081" w:type="pct"/>
            <w:tcBorders>
              <w:bottom w:val="single" w:color="auto" w:sz="12" w:space="0"/>
            </w:tcBorders>
            <w:vAlign w:val="center"/>
          </w:tcPr>
          <w:p w14:paraId="11723195">
            <w:pPr>
              <w:spacing w:line="300" w:lineRule="auto"/>
              <w:jc w:val="center"/>
              <w:rPr>
                <w:rFonts w:asciiTheme="minorEastAsia" w:hAnsiTheme="minorEastAsia"/>
                <w:szCs w:val="21"/>
              </w:rPr>
            </w:pPr>
            <w:r>
              <w:rPr>
                <w:rFonts w:asciiTheme="minorEastAsia" w:hAnsiTheme="minorEastAsia"/>
                <w:szCs w:val="21"/>
              </w:rPr>
              <w:t>9</w:t>
            </w:r>
          </w:p>
        </w:tc>
        <w:tc>
          <w:tcPr>
            <w:tcW w:w="1248" w:type="pct"/>
            <w:tcBorders>
              <w:bottom w:val="single" w:color="auto" w:sz="12" w:space="0"/>
            </w:tcBorders>
            <w:vAlign w:val="center"/>
          </w:tcPr>
          <w:p w14:paraId="35A04D55">
            <w:pPr>
              <w:spacing w:line="300" w:lineRule="auto"/>
              <w:jc w:val="center"/>
              <w:rPr>
                <w:rFonts w:asciiTheme="minorEastAsia" w:hAnsiTheme="minorEastAsia"/>
                <w:szCs w:val="21"/>
              </w:rPr>
            </w:pPr>
            <w:r>
              <w:rPr>
                <w:rFonts w:asciiTheme="minorEastAsia" w:hAnsiTheme="minorEastAsia"/>
                <w:szCs w:val="21"/>
              </w:rPr>
              <w:t>11</w:t>
            </w:r>
          </w:p>
        </w:tc>
        <w:tc>
          <w:tcPr>
            <w:tcW w:w="1859" w:type="pct"/>
            <w:tcBorders>
              <w:bottom w:val="single" w:color="auto" w:sz="12" w:space="0"/>
            </w:tcBorders>
            <w:vAlign w:val="center"/>
          </w:tcPr>
          <w:p w14:paraId="63F6C5F5">
            <w:pPr>
              <w:spacing w:line="300" w:lineRule="auto"/>
              <w:jc w:val="center"/>
              <w:rPr>
                <w:rFonts w:asciiTheme="minorEastAsia" w:hAnsiTheme="minorEastAsia"/>
                <w:szCs w:val="21"/>
              </w:rPr>
            </w:pPr>
            <w:r>
              <w:rPr>
                <w:rFonts w:hint="eastAsia" w:asciiTheme="minorEastAsia" w:hAnsiTheme="minorEastAsia"/>
                <w:szCs w:val="21"/>
              </w:rPr>
              <w:t>按公建和生活、生产用水量之和的</w:t>
            </w:r>
          </w:p>
          <w:p w14:paraId="2446344A">
            <w:pPr>
              <w:spacing w:line="300" w:lineRule="auto"/>
              <w:jc w:val="center"/>
              <w:rPr>
                <w:rFonts w:asciiTheme="minorEastAsia" w:hAnsiTheme="minorEastAsia"/>
                <w:szCs w:val="21"/>
              </w:rPr>
            </w:pPr>
            <w:r>
              <w:rPr>
                <w:rFonts w:hint="eastAsia" w:asciiTheme="minorEastAsia" w:hAnsiTheme="minorEastAsia"/>
                <w:szCs w:val="21"/>
              </w:rPr>
              <w:t>15%计算</w:t>
            </w:r>
          </w:p>
        </w:tc>
      </w:tr>
      <w:tr w14:paraId="1CAF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bottom w:val="single" w:color="auto" w:sz="12" w:space="0"/>
            </w:tcBorders>
            <w:vAlign w:val="center"/>
          </w:tcPr>
          <w:p w14:paraId="4A5753AA">
            <w:pPr>
              <w:spacing w:line="300" w:lineRule="auto"/>
              <w:jc w:val="center"/>
              <w:rPr>
                <w:rFonts w:asciiTheme="minorEastAsia" w:hAnsiTheme="minorEastAsia"/>
                <w:szCs w:val="21"/>
              </w:rPr>
            </w:pPr>
            <w:r>
              <w:rPr>
                <w:rFonts w:hint="eastAsia" w:asciiTheme="minorEastAsia" w:hAnsiTheme="minorEastAsia"/>
                <w:szCs w:val="21"/>
              </w:rPr>
              <w:t>总计</w:t>
            </w:r>
          </w:p>
        </w:tc>
        <w:tc>
          <w:tcPr>
            <w:tcW w:w="1081" w:type="pct"/>
            <w:tcBorders>
              <w:top w:val="single" w:color="auto" w:sz="12" w:space="0"/>
              <w:bottom w:val="single" w:color="auto" w:sz="12" w:space="0"/>
            </w:tcBorders>
            <w:vAlign w:val="center"/>
          </w:tcPr>
          <w:p w14:paraId="472B3CBD">
            <w:pPr>
              <w:spacing w:line="300" w:lineRule="auto"/>
              <w:jc w:val="center"/>
              <w:rPr>
                <w:rFonts w:asciiTheme="minorEastAsia" w:hAnsiTheme="minorEastAsia"/>
                <w:szCs w:val="21"/>
              </w:rPr>
            </w:pPr>
            <w:r>
              <w:rPr>
                <w:rFonts w:asciiTheme="minorEastAsia" w:hAnsiTheme="minorEastAsia"/>
                <w:szCs w:val="21"/>
              </w:rPr>
              <w:t>142</w:t>
            </w:r>
          </w:p>
        </w:tc>
        <w:tc>
          <w:tcPr>
            <w:tcW w:w="1248" w:type="pct"/>
            <w:tcBorders>
              <w:top w:val="single" w:color="auto" w:sz="12" w:space="0"/>
              <w:bottom w:val="single" w:color="auto" w:sz="12" w:space="0"/>
            </w:tcBorders>
            <w:vAlign w:val="center"/>
          </w:tcPr>
          <w:p w14:paraId="21C0BE4E">
            <w:pPr>
              <w:spacing w:line="300" w:lineRule="auto"/>
              <w:jc w:val="center"/>
              <w:rPr>
                <w:rFonts w:asciiTheme="minorEastAsia" w:hAnsiTheme="minorEastAsia"/>
                <w:szCs w:val="21"/>
              </w:rPr>
            </w:pPr>
            <w:r>
              <w:rPr>
                <w:rFonts w:asciiTheme="minorEastAsia" w:hAnsiTheme="minorEastAsia"/>
                <w:szCs w:val="21"/>
              </w:rPr>
              <w:t>159</w:t>
            </w:r>
          </w:p>
        </w:tc>
        <w:tc>
          <w:tcPr>
            <w:tcW w:w="1859" w:type="pct"/>
            <w:tcBorders>
              <w:top w:val="single" w:color="auto" w:sz="12" w:space="0"/>
              <w:bottom w:val="single" w:color="auto" w:sz="12" w:space="0"/>
            </w:tcBorders>
            <w:vAlign w:val="center"/>
          </w:tcPr>
          <w:p w14:paraId="7E14710E">
            <w:pPr>
              <w:spacing w:line="300" w:lineRule="auto"/>
              <w:jc w:val="center"/>
              <w:rPr>
                <w:rFonts w:asciiTheme="minorEastAsia" w:hAnsiTheme="minorEastAsia"/>
                <w:szCs w:val="21"/>
              </w:rPr>
            </w:pPr>
          </w:p>
        </w:tc>
      </w:tr>
    </w:tbl>
    <w:p w14:paraId="1089F5EA">
      <w:pPr>
        <w:pStyle w:val="4"/>
        <w:spacing w:beforeLines="50" w:after="0" w:line="360" w:lineRule="auto"/>
        <w:ind w:firstLine="548" w:firstLineChars="196"/>
        <w:rPr>
          <w:rFonts w:ascii="黑体" w:hAnsi="宋体"/>
          <w:b w:val="0"/>
        </w:rPr>
      </w:pPr>
      <w:r>
        <w:rPr>
          <w:rFonts w:hint="eastAsia" w:ascii="黑体" w:hAnsi="宋体"/>
          <w:b w:val="0"/>
        </w:rPr>
        <w:t>（三）水源选择及保护</w:t>
      </w:r>
    </w:p>
    <w:p w14:paraId="348981A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规划继续利用原有水源，设计供水能力为</w:t>
      </w:r>
      <w:r>
        <w:rPr>
          <w:rFonts w:ascii="宋体" w:hAnsi="宋体" w:eastAsia="宋体" w:cs="Times New Roman"/>
          <w:sz w:val="24"/>
          <w:szCs w:val="24"/>
        </w:rPr>
        <w:t>160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/d，采用微机调频供水。</w:t>
      </w:r>
    </w:p>
    <w:p w14:paraId="1FB4D82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要做好水源的保护工作，在水源地周围建立卫生防护地带，在水源防护范围内，禁止施用持久性或剧毒性农药，禁止修建渗水坑、堆放废渣、用污水灌溉农田和从事破坏深层土层的活动。定期对水质进行检查，保证水质达到《生活饮用水卫生标准》的要求。</w:t>
      </w:r>
    </w:p>
    <w:p w14:paraId="67F0EA22">
      <w:pPr>
        <w:pStyle w:val="4"/>
        <w:spacing w:beforeLines="50" w:after="0" w:line="360" w:lineRule="auto"/>
        <w:ind w:firstLine="548" w:firstLineChars="196"/>
        <w:rPr>
          <w:rFonts w:ascii="黑体" w:hAnsi="宋体"/>
          <w:b w:val="0"/>
        </w:rPr>
      </w:pPr>
      <w:r>
        <w:rPr>
          <w:rFonts w:hint="eastAsia" w:ascii="黑体" w:hAnsi="宋体"/>
          <w:b w:val="0"/>
        </w:rPr>
        <w:t>（四）管网布置</w:t>
      </w:r>
    </w:p>
    <w:p w14:paraId="7D75347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给水管网采用环状网与枝状网相结合的布置方式沿路布置，管材采用P</w:t>
      </w:r>
      <w:r>
        <w:rPr>
          <w:rFonts w:ascii="宋体" w:hAnsi="宋体" w:eastAsia="宋体" w:cs="Times New Roman"/>
          <w:sz w:val="24"/>
          <w:szCs w:val="24"/>
        </w:rPr>
        <w:t>E</w:t>
      </w:r>
      <w:r>
        <w:rPr>
          <w:rFonts w:hint="eastAsia" w:ascii="宋体" w:hAnsi="宋体" w:eastAsia="宋体" w:cs="Times New Roman"/>
          <w:sz w:val="24"/>
          <w:szCs w:val="24"/>
        </w:rPr>
        <w:t>管。</w:t>
      </w:r>
    </w:p>
    <w:p w14:paraId="3FD9552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消防采用低压供水系统，与生活给水共用同一管道，为满足消防需要，在给水干管上每隔一定距离设置地下式消火栓，消火栓间距不大于120米。</w:t>
      </w:r>
    </w:p>
    <w:p w14:paraId="44AA18BE">
      <w:pPr>
        <w:pStyle w:val="3"/>
        <w:spacing w:before="120" w:after="120" w:line="415" w:lineRule="auto"/>
        <w:rPr>
          <w:rFonts w:ascii="黑体" w:eastAsia="黑体"/>
          <w:b w:val="0"/>
          <w:sz w:val="30"/>
          <w:szCs w:val="30"/>
        </w:rPr>
      </w:pPr>
      <w:bookmarkStart w:id="83" w:name="_Toc521924961"/>
      <w:r>
        <w:rPr>
          <w:rFonts w:hint="eastAsia" w:ascii="黑体" w:eastAsia="黑体"/>
          <w:b w:val="0"/>
          <w:sz w:val="30"/>
          <w:szCs w:val="30"/>
        </w:rPr>
        <w:t>二、排水工程规划</w:t>
      </w:r>
      <w:bookmarkEnd w:id="83"/>
    </w:p>
    <w:p w14:paraId="0D7D2202">
      <w:pPr>
        <w:pStyle w:val="4"/>
        <w:spacing w:beforeLines="50" w:after="0" w:line="360" w:lineRule="auto"/>
        <w:ind w:firstLine="548" w:firstLineChars="196"/>
        <w:rPr>
          <w:rFonts w:ascii="黑体" w:hAnsi="宋体"/>
          <w:b w:val="0"/>
        </w:rPr>
      </w:pPr>
      <w:r>
        <w:rPr>
          <w:rFonts w:hint="eastAsia" w:ascii="黑体" w:hAnsi="宋体"/>
          <w:b w:val="0"/>
        </w:rPr>
        <w:t>（一）排水工程现状</w:t>
      </w:r>
    </w:p>
    <w:p w14:paraId="7AB1228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主要</w:t>
      </w:r>
      <w:r>
        <w:rPr>
          <w:rFonts w:ascii="宋体" w:hAnsi="宋体" w:eastAsia="宋体" w:cs="Times New Roman"/>
          <w:sz w:val="24"/>
          <w:szCs w:val="24"/>
        </w:rPr>
        <w:t>道路两侧有雨水边沟</w:t>
      </w:r>
      <w:r>
        <w:rPr>
          <w:rFonts w:hint="eastAsia" w:ascii="宋体" w:hAnsi="宋体" w:eastAsia="宋体" w:cs="Times New Roman"/>
          <w:sz w:val="24"/>
          <w:szCs w:val="24"/>
        </w:rPr>
        <w:t>，各家有污水井，污水自然下渗，无其他的处理方式。</w:t>
      </w:r>
    </w:p>
    <w:p w14:paraId="5A10A5D8">
      <w:pPr>
        <w:pStyle w:val="4"/>
        <w:spacing w:beforeLines="50" w:after="0" w:line="360" w:lineRule="auto"/>
        <w:ind w:firstLine="548" w:firstLineChars="196"/>
        <w:rPr>
          <w:rFonts w:ascii="黑体" w:hAnsi="宋体"/>
          <w:b w:val="0"/>
        </w:rPr>
      </w:pPr>
      <w:r>
        <w:rPr>
          <w:rFonts w:hint="eastAsia" w:ascii="黑体" w:hAnsi="宋体"/>
          <w:b w:val="0"/>
        </w:rPr>
        <w:t>（二）排水体制确定</w:t>
      </w:r>
    </w:p>
    <w:p w14:paraId="45FBED2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根据规划及环保有关规定，确定排水体制为雨、污分流制。雨水主要采用道路两侧的边沟进行排水，污水实现管道排水。</w:t>
      </w:r>
    </w:p>
    <w:p w14:paraId="12A277BD">
      <w:pPr>
        <w:pStyle w:val="4"/>
        <w:spacing w:beforeLines="50" w:after="0" w:line="360" w:lineRule="auto"/>
        <w:ind w:firstLine="548" w:firstLineChars="196"/>
        <w:rPr>
          <w:rFonts w:ascii="黑体" w:hAnsi="宋体"/>
          <w:b w:val="0"/>
        </w:rPr>
      </w:pPr>
      <w:r>
        <w:rPr>
          <w:rFonts w:hint="eastAsia" w:ascii="黑体" w:hAnsi="宋体"/>
          <w:b w:val="0"/>
        </w:rPr>
        <w:t>（三）污水系统规划</w:t>
      </w:r>
    </w:p>
    <w:p w14:paraId="67D7276C">
      <w:pPr>
        <w:spacing w:beforeLines="50" w:line="360" w:lineRule="auto"/>
        <w:ind w:firstLine="480"/>
        <w:rPr>
          <w:rFonts w:ascii="宋体" w:hAnsi="宋体"/>
          <w:b/>
          <w:sz w:val="24"/>
        </w:rPr>
      </w:pPr>
      <w:r>
        <w:rPr>
          <w:rFonts w:hint="eastAsia" w:ascii="宋体" w:hAnsi="宋体"/>
          <w:b/>
          <w:sz w:val="24"/>
        </w:rPr>
        <w:t>1、污水量</w:t>
      </w:r>
    </w:p>
    <w:p w14:paraId="2AD2794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污水量按生活用水、公建用水量以及生产用水之和的80%计算，则近期污水量为</w:t>
      </w:r>
      <w:r>
        <w:rPr>
          <w:rFonts w:ascii="宋体" w:hAnsi="宋体" w:eastAsia="宋体" w:cs="Times New Roman"/>
          <w:sz w:val="24"/>
          <w:szCs w:val="24"/>
        </w:rPr>
        <w:t>50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/d，远期污水量为</w:t>
      </w:r>
      <w:r>
        <w:rPr>
          <w:rFonts w:ascii="宋体" w:hAnsi="宋体" w:eastAsia="宋体" w:cs="Times New Roman"/>
          <w:sz w:val="24"/>
          <w:szCs w:val="24"/>
        </w:rPr>
        <w:t>60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p>
    <w:p w14:paraId="48FF4070">
      <w:pPr>
        <w:spacing w:beforeLines="50" w:line="360" w:lineRule="auto"/>
        <w:ind w:firstLine="480"/>
        <w:rPr>
          <w:rFonts w:ascii="宋体" w:hAnsi="宋体"/>
          <w:b/>
          <w:sz w:val="24"/>
        </w:rPr>
      </w:pPr>
      <w:r>
        <w:rPr>
          <w:rFonts w:hint="eastAsia" w:ascii="宋体" w:hAnsi="宋体"/>
          <w:b/>
          <w:sz w:val="24"/>
        </w:rPr>
        <w:t>2、污水处理设施</w:t>
      </w:r>
    </w:p>
    <w:p w14:paraId="71A46C1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规划污水采用人工湿地处理方式，结合地形地势、河流走向，在本村的西部设置一处人工湿地，处理后的水排入河流。人工湿地占地200平方米。</w:t>
      </w:r>
    </w:p>
    <w:p w14:paraId="39ED14F4">
      <w:pPr>
        <w:spacing w:beforeLines="50" w:line="360" w:lineRule="auto"/>
        <w:ind w:firstLine="480"/>
        <w:rPr>
          <w:rFonts w:ascii="宋体" w:hAnsi="宋体"/>
          <w:b/>
          <w:sz w:val="24"/>
        </w:rPr>
      </w:pPr>
      <w:r>
        <w:rPr>
          <w:rFonts w:hint="eastAsia" w:ascii="宋体" w:hAnsi="宋体"/>
          <w:b/>
          <w:sz w:val="24"/>
        </w:rPr>
        <w:t>3、管道布置</w:t>
      </w:r>
    </w:p>
    <w:p w14:paraId="6CE131D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污水管道根据地形及道路走向设计，结合规划道路布置，将村内污水收集后汇入污水主干管，最后送至人工湿地处理。污水管材采用钢筋混凝土管。</w:t>
      </w:r>
    </w:p>
    <w:p w14:paraId="5587F6F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生活污水需经化粪池处理后排入污水管道。</w:t>
      </w:r>
    </w:p>
    <w:p w14:paraId="0C52EB97">
      <w:pPr>
        <w:pStyle w:val="4"/>
        <w:spacing w:beforeLines="50" w:after="0" w:line="360" w:lineRule="auto"/>
        <w:ind w:firstLine="548" w:firstLineChars="196"/>
        <w:rPr>
          <w:rFonts w:ascii="黑体" w:hAnsi="宋体"/>
          <w:b w:val="0"/>
        </w:rPr>
      </w:pPr>
      <w:r>
        <w:rPr>
          <w:rFonts w:hint="eastAsia" w:ascii="黑体" w:hAnsi="宋体"/>
          <w:b w:val="0"/>
        </w:rPr>
        <w:t>（四）雨水系统规划</w:t>
      </w:r>
    </w:p>
    <w:p w14:paraId="18DC3B9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村内雨水采用</w:t>
      </w:r>
      <w:r>
        <w:rPr>
          <w:rFonts w:ascii="宋体" w:hAnsi="宋体" w:eastAsia="宋体" w:cs="Times New Roman"/>
          <w:sz w:val="24"/>
          <w:szCs w:val="24"/>
        </w:rPr>
        <w:t>边沟排水方式排放，</w:t>
      </w:r>
      <w:r>
        <w:rPr>
          <w:rFonts w:hint="eastAsia" w:ascii="宋体" w:hAnsi="宋体" w:eastAsia="宋体" w:cs="Times New Roman"/>
          <w:sz w:val="24"/>
          <w:szCs w:val="24"/>
        </w:rPr>
        <w:t>规划主要道路和次要道路两侧布置排水边沟，支路单侧布置排水边沟，边沟分为上口宽为1米和0.5米两种，边沟需加盖板。排水边沟根据地形地势及道路竖向设计，结合规划道路布置。</w:t>
      </w:r>
    </w:p>
    <w:p w14:paraId="2A70D7A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村内设置</w:t>
      </w:r>
      <w:r>
        <w:rPr>
          <w:rFonts w:ascii="宋体" w:hAnsi="宋体" w:eastAsia="宋体" w:cs="Times New Roman"/>
          <w:sz w:val="24"/>
          <w:szCs w:val="24"/>
        </w:rPr>
        <w:t>8</w:t>
      </w:r>
      <w:r>
        <w:rPr>
          <w:rFonts w:hint="eastAsia" w:ascii="宋体" w:hAnsi="宋体" w:eastAsia="宋体" w:cs="Times New Roman"/>
          <w:sz w:val="24"/>
          <w:szCs w:val="24"/>
        </w:rPr>
        <w:t>个雨水排出口，将雨水排入太子河和村内的水塘。</w:t>
      </w:r>
    </w:p>
    <w:p w14:paraId="66F352A9">
      <w:pPr>
        <w:pStyle w:val="3"/>
        <w:spacing w:before="120" w:after="120" w:line="415" w:lineRule="auto"/>
        <w:rPr>
          <w:rFonts w:ascii="黑体" w:eastAsia="黑体"/>
          <w:b w:val="0"/>
          <w:sz w:val="30"/>
          <w:szCs w:val="30"/>
        </w:rPr>
      </w:pPr>
      <w:bookmarkStart w:id="84" w:name="_Toc521924962"/>
      <w:bookmarkStart w:id="85" w:name="_Toc431820623"/>
      <w:r>
        <w:rPr>
          <w:rFonts w:hint="eastAsia" w:ascii="黑体" w:eastAsia="黑体"/>
          <w:b w:val="0"/>
          <w:sz w:val="30"/>
          <w:szCs w:val="30"/>
        </w:rPr>
        <w:t>三、供电工程规划</w:t>
      </w:r>
      <w:bookmarkEnd w:id="84"/>
      <w:bookmarkEnd w:id="85"/>
    </w:p>
    <w:p w14:paraId="20B5F7DC">
      <w:pPr>
        <w:pStyle w:val="4"/>
        <w:spacing w:beforeLines="50" w:after="0" w:line="360" w:lineRule="auto"/>
        <w:ind w:firstLine="548" w:firstLineChars="196"/>
        <w:rPr>
          <w:rFonts w:ascii="黑体" w:hAnsi="宋体"/>
          <w:b w:val="0"/>
        </w:rPr>
      </w:pPr>
      <w:r>
        <w:rPr>
          <w:rFonts w:hint="eastAsia" w:ascii="黑体" w:hAnsi="宋体"/>
          <w:b w:val="0"/>
        </w:rPr>
        <w:t>（一）现状供电情况</w:t>
      </w:r>
    </w:p>
    <w:p w14:paraId="22FB1E8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松树台村本村没有变电所，10KV输电线路由法台变电所引来，通过杆变进行供电，现状有</w:t>
      </w:r>
      <w:r>
        <w:rPr>
          <w:rFonts w:ascii="宋体" w:hAnsi="宋体" w:eastAsia="宋体" w:cs="Times New Roman"/>
          <w:sz w:val="24"/>
          <w:szCs w:val="24"/>
        </w:rPr>
        <w:t>1</w:t>
      </w:r>
      <w:r>
        <w:rPr>
          <w:rFonts w:hint="eastAsia" w:ascii="宋体" w:hAnsi="宋体" w:eastAsia="宋体" w:cs="Times New Roman"/>
          <w:sz w:val="24"/>
          <w:szCs w:val="24"/>
        </w:rPr>
        <w:t>条10K</w:t>
      </w:r>
      <w:r>
        <w:rPr>
          <w:rFonts w:ascii="宋体" w:hAnsi="宋体" w:eastAsia="宋体" w:cs="Times New Roman"/>
          <w:sz w:val="24"/>
          <w:szCs w:val="24"/>
        </w:rPr>
        <w:t>V电力线</w:t>
      </w:r>
      <w:r>
        <w:rPr>
          <w:rFonts w:hint="eastAsia" w:ascii="宋体" w:hAnsi="宋体" w:eastAsia="宋体" w:cs="Times New Roman"/>
          <w:sz w:val="24"/>
          <w:szCs w:val="24"/>
        </w:rPr>
        <w:t>，为架空线路，杆式变压器有2台。</w:t>
      </w:r>
    </w:p>
    <w:p w14:paraId="6C399F1A">
      <w:pPr>
        <w:pStyle w:val="4"/>
        <w:spacing w:beforeLines="50" w:after="0" w:line="360" w:lineRule="auto"/>
        <w:ind w:firstLine="548" w:firstLineChars="196"/>
        <w:rPr>
          <w:rFonts w:ascii="黑体" w:hAnsi="宋体"/>
          <w:b w:val="0"/>
        </w:rPr>
      </w:pPr>
      <w:r>
        <w:rPr>
          <w:rFonts w:hint="eastAsia" w:ascii="黑体" w:hAnsi="宋体"/>
          <w:b w:val="0"/>
        </w:rPr>
        <w:t>（二）用电量计算</w:t>
      </w:r>
    </w:p>
    <w:p w14:paraId="3873DD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根据农村小康用电水平预测，规划到2030年村内户均用电</w:t>
      </w:r>
      <w:r>
        <w:rPr>
          <w:rFonts w:ascii="宋体" w:hAnsi="宋体" w:eastAsia="宋体" w:cs="Times New Roman"/>
          <w:sz w:val="24"/>
          <w:szCs w:val="24"/>
        </w:rPr>
        <w:t>10</w:t>
      </w:r>
      <w:r>
        <w:rPr>
          <w:rFonts w:hint="eastAsia" w:ascii="宋体" w:hAnsi="宋体" w:eastAsia="宋体" w:cs="Times New Roman"/>
          <w:sz w:val="24"/>
          <w:szCs w:val="24"/>
        </w:rPr>
        <w:t>00度/户·年，年用电量为</w:t>
      </w:r>
      <w:r>
        <w:rPr>
          <w:rFonts w:ascii="宋体" w:hAnsi="宋体" w:eastAsia="宋体" w:cs="Times New Roman"/>
          <w:sz w:val="24"/>
          <w:szCs w:val="24"/>
        </w:rPr>
        <w:t>14</w:t>
      </w:r>
      <w:r>
        <w:rPr>
          <w:rFonts w:hint="eastAsia" w:ascii="宋体" w:hAnsi="宋体" w:eastAsia="宋体" w:cs="Times New Roman"/>
          <w:sz w:val="24"/>
          <w:szCs w:val="24"/>
        </w:rPr>
        <w:t>万度，最大负荷利用小时为1500小时，用电最大负荷为</w:t>
      </w:r>
      <w:r>
        <w:rPr>
          <w:rFonts w:ascii="宋体" w:hAnsi="宋体" w:eastAsia="宋体" w:cs="Times New Roman"/>
          <w:sz w:val="24"/>
          <w:szCs w:val="24"/>
        </w:rPr>
        <w:t>93</w:t>
      </w:r>
      <w:r>
        <w:rPr>
          <w:rFonts w:hint="eastAsia" w:ascii="宋体" w:hAnsi="宋体" w:eastAsia="宋体" w:cs="Times New Roman"/>
          <w:sz w:val="24"/>
          <w:szCs w:val="24"/>
        </w:rPr>
        <w:t>KW。</w:t>
      </w:r>
    </w:p>
    <w:p w14:paraId="335A495B">
      <w:pPr>
        <w:pStyle w:val="4"/>
        <w:spacing w:beforeLines="50" w:after="0" w:line="360" w:lineRule="auto"/>
        <w:ind w:firstLine="548" w:firstLineChars="196"/>
        <w:rPr>
          <w:rFonts w:ascii="黑体" w:hAnsi="宋体"/>
          <w:b w:val="0"/>
        </w:rPr>
      </w:pPr>
      <w:r>
        <w:rPr>
          <w:rFonts w:hint="eastAsia" w:ascii="黑体" w:hAnsi="宋体"/>
          <w:b w:val="0"/>
        </w:rPr>
        <w:t>（三）电力工程规划</w:t>
      </w:r>
    </w:p>
    <w:p w14:paraId="681BACF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规划村内10千伏电源仍由现状的10K</w:t>
      </w:r>
      <w:r>
        <w:rPr>
          <w:rFonts w:ascii="宋体" w:hAnsi="宋体" w:eastAsia="宋体" w:cs="Times New Roman"/>
          <w:sz w:val="24"/>
          <w:szCs w:val="24"/>
        </w:rPr>
        <w:t>V</w:t>
      </w:r>
      <w:r>
        <w:rPr>
          <w:rFonts w:hint="eastAsia" w:ascii="宋体" w:hAnsi="宋体" w:eastAsia="宋体" w:cs="Times New Roman"/>
          <w:sz w:val="24"/>
          <w:szCs w:val="24"/>
        </w:rPr>
        <w:t>线路供给，采用架空绝缘线路。村庄内部现状供电线路的布置应作适当调整，避免线路从住宅上空穿越，同时应尽量减少线路交和穿越。</w:t>
      </w:r>
    </w:p>
    <w:p w14:paraId="3FF9AA3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保留现状</w:t>
      </w:r>
      <w:r>
        <w:rPr>
          <w:rFonts w:ascii="宋体" w:hAnsi="宋体" w:eastAsia="宋体" w:cs="Times New Roman"/>
          <w:sz w:val="24"/>
          <w:szCs w:val="24"/>
        </w:rPr>
        <w:t>2</w:t>
      </w:r>
      <w:r>
        <w:rPr>
          <w:rFonts w:hint="eastAsia" w:ascii="宋体" w:hAnsi="宋体" w:eastAsia="宋体" w:cs="Times New Roman"/>
          <w:sz w:val="24"/>
          <w:szCs w:val="24"/>
        </w:rPr>
        <w:t>个变压器，变压器仍采用杆变。</w:t>
      </w:r>
    </w:p>
    <w:p w14:paraId="4B7B0BB7">
      <w:pPr>
        <w:pStyle w:val="3"/>
        <w:spacing w:before="120" w:after="120" w:line="415" w:lineRule="auto"/>
        <w:rPr>
          <w:rFonts w:ascii="黑体" w:eastAsia="黑体"/>
          <w:b w:val="0"/>
          <w:sz w:val="30"/>
          <w:szCs w:val="30"/>
        </w:rPr>
      </w:pPr>
      <w:bookmarkStart w:id="86" w:name="_Toc521924963"/>
      <w:r>
        <w:rPr>
          <w:rFonts w:hint="eastAsia" w:ascii="黑体" w:eastAsia="黑体"/>
          <w:b w:val="0"/>
          <w:sz w:val="30"/>
          <w:szCs w:val="30"/>
        </w:rPr>
        <w:t>四、电信工程规划</w:t>
      </w:r>
      <w:bookmarkEnd w:id="86"/>
    </w:p>
    <w:p w14:paraId="229B666D">
      <w:pPr>
        <w:pStyle w:val="4"/>
        <w:spacing w:beforeLines="50" w:after="0" w:line="360" w:lineRule="auto"/>
        <w:ind w:firstLine="548" w:firstLineChars="196"/>
        <w:rPr>
          <w:rFonts w:ascii="黑体" w:hAnsi="宋体"/>
          <w:b w:val="0"/>
        </w:rPr>
      </w:pPr>
      <w:r>
        <w:rPr>
          <w:rFonts w:hint="eastAsia" w:ascii="黑体" w:hAnsi="宋体"/>
          <w:b w:val="0"/>
        </w:rPr>
        <w:t>（一）电信工程现状</w:t>
      </w:r>
    </w:p>
    <w:p w14:paraId="0A42B78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电信线路基本沿道路架杆设置，分接入户，有线电视和宽带网络基本普及。</w:t>
      </w:r>
    </w:p>
    <w:p w14:paraId="44381F8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松树台村内的报刊杂志等邮件，均由邮政支局人工发送到村委会，报刊杂志订阅户到村委会领取。</w:t>
      </w:r>
    </w:p>
    <w:p w14:paraId="4870F0C5">
      <w:pPr>
        <w:pStyle w:val="4"/>
        <w:spacing w:beforeLines="50" w:after="0" w:line="360" w:lineRule="auto"/>
        <w:ind w:firstLine="548" w:firstLineChars="196"/>
        <w:rPr>
          <w:rFonts w:ascii="黑体" w:hAnsi="宋体"/>
          <w:b w:val="0"/>
        </w:rPr>
      </w:pPr>
      <w:r>
        <w:rPr>
          <w:rFonts w:hint="eastAsia" w:ascii="黑体" w:hAnsi="宋体"/>
          <w:b w:val="0"/>
        </w:rPr>
        <w:t>（二）电信工程规划</w:t>
      </w:r>
    </w:p>
    <w:p w14:paraId="2D89253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规划实现通信光纤化，通信、有线电视、宽带一体化，实现</w:t>
      </w:r>
      <w:r>
        <w:rPr>
          <w:rFonts w:ascii="宋体" w:hAnsi="宋体" w:eastAsia="宋体" w:cs="Times New Roman"/>
          <w:sz w:val="24"/>
          <w:szCs w:val="24"/>
        </w:rPr>
        <w:t>4</w:t>
      </w:r>
      <w:r>
        <w:rPr>
          <w:rFonts w:hint="eastAsia" w:ascii="宋体" w:hAnsi="宋体" w:eastAsia="宋体" w:cs="Times New Roman"/>
          <w:sz w:val="24"/>
          <w:szCs w:val="24"/>
        </w:rPr>
        <w:t>G网络无缝覆盖，为用户提供高质量的语音数据、图像等综合服务。对村内的电信线路作适当调整，避免线路从住宅上空穿越，同时应尽量减少线路交叉和穿越。</w:t>
      </w:r>
    </w:p>
    <w:p w14:paraId="3A261BD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在村委会设立</w:t>
      </w:r>
      <w:r>
        <w:rPr>
          <w:rFonts w:hint="eastAsia" w:ascii="宋体" w:hAnsi="宋体" w:eastAsia="宋体" w:cs="Times New Roman"/>
          <w:sz w:val="24"/>
          <w:szCs w:val="24"/>
        </w:rPr>
        <w:t>邮政代办点，方便村民收寄信件、包裹。</w:t>
      </w:r>
    </w:p>
    <w:p w14:paraId="0C5ACB19">
      <w:pPr>
        <w:pStyle w:val="3"/>
        <w:spacing w:before="120" w:after="120" w:line="415" w:lineRule="auto"/>
        <w:rPr>
          <w:rFonts w:ascii="黑体" w:eastAsia="黑体"/>
          <w:b w:val="0"/>
          <w:sz w:val="30"/>
          <w:szCs w:val="30"/>
        </w:rPr>
      </w:pPr>
      <w:bookmarkStart w:id="87" w:name="_Toc521924964"/>
      <w:r>
        <w:rPr>
          <w:rFonts w:hint="eastAsia" w:ascii="黑体" w:eastAsia="黑体"/>
          <w:b w:val="0"/>
          <w:sz w:val="30"/>
          <w:szCs w:val="30"/>
        </w:rPr>
        <w:t>五、供热工程规划</w:t>
      </w:r>
      <w:bookmarkEnd w:id="87"/>
    </w:p>
    <w:p w14:paraId="5FACE09F">
      <w:pPr>
        <w:pStyle w:val="4"/>
        <w:spacing w:beforeLines="50" w:after="0" w:line="360" w:lineRule="auto"/>
        <w:ind w:firstLine="548" w:firstLineChars="196"/>
        <w:rPr>
          <w:rFonts w:ascii="黑体" w:hAnsi="宋体"/>
          <w:b w:val="0"/>
        </w:rPr>
      </w:pPr>
      <w:r>
        <w:rPr>
          <w:rFonts w:hint="eastAsia" w:ascii="黑体" w:hAnsi="宋体"/>
          <w:b w:val="0"/>
        </w:rPr>
        <w:t>（一）供热工程现状</w:t>
      </w:r>
    </w:p>
    <w:p w14:paraId="7679A29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村庄无集中供热设施，</w:t>
      </w:r>
      <w:r>
        <w:rPr>
          <w:rFonts w:ascii="宋体" w:hAnsi="宋体" w:eastAsia="宋体" w:cs="Times New Roman"/>
          <w:sz w:val="24"/>
          <w:szCs w:val="24"/>
        </w:rPr>
        <w:t>村民各家各户以燃煤</w:t>
      </w:r>
      <w:r>
        <w:rPr>
          <w:rFonts w:hint="eastAsia" w:ascii="宋体" w:hAnsi="宋体" w:eastAsia="宋体" w:cs="Times New Roman"/>
          <w:sz w:val="24"/>
          <w:szCs w:val="24"/>
        </w:rPr>
        <w:t>、</w:t>
      </w:r>
      <w:r>
        <w:rPr>
          <w:rFonts w:ascii="宋体" w:hAnsi="宋体" w:eastAsia="宋体" w:cs="Times New Roman"/>
          <w:sz w:val="24"/>
          <w:szCs w:val="24"/>
        </w:rPr>
        <w:t>烧秸秆等方式分散取暖</w:t>
      </w:r>
      <w:r>
        <w:rPr>
          <w:rFonts w:hint="eastAsia" w:ascii="宋体" w:hAnsi="宋体" w:eastAsia="宋体" w:cs="Times New Roman"/>
          <w:sz w:val="24"/>
          <w:szCs w:val="24"/>
        </w:rPr>
        <w:t>。</w:t>
      </w:r>
    </w:p>
    <w:p w14:paraId="36A8B09D">
      <w:pPr>
        <w:pStyle w:val="4"/>
        <w:spacing w:beforeLines="50" w:after="0" w:line="360" w:lineRule="auto"/>
        <w:ind w:firstLine="548" w:firstLineChars="196"/>
        <w:rPr>
          <w:rFonts w:ascii="黑体" w:hAnsi="宋体"/>
          <w:b w:val="0"/>
        </w:rPr>
      </w:pPr>
      <w:r>
        <w:rPr>
          <w:rFonts w:hint="eastAsia" w:ascii="黑体" w:hAnsi="宋体"/>
          <w:b w:val="0"/>
        </w:rPr>
        <w:t>（二）供热工程规划</w:t>
      </w:r>
    </w:p>
    <w:p w14:paraId="69C6CBD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为提高村民生活质量，完善村内的市政设施，规划新建集中供热锅炉房为居民提供生活采暖。</w:t>
      </w:r>
    </w:p>
    <w:p w14:paraId="27926A04">
      <w:pPr>
        <w:spacing w:beforeLines="50" w:line="360" w:lineRule="auto"/>
        <w:ind w:firstLine="480"/>
        <w:rPr>
          <w:rFonts w:ascii="宋体" w:hAnsi="宋体"/>
          <w:sz w:val="24"/>
        </w:rPr>
      </w:pPr>
      <w:r>
        <w:rPr>
          <w:rFonts w:hint="eastAsia" w:ascii="宋体" w:hAnsi="宋体"/>
          <w:b/>
          <w:sz w:val="24"/>
        </w:rPr>
        <w:t>1、规划采暖热指标</w:t>
      </w:r>
    </w:p>
    <w:p w14:paraId="2199BA3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根据《城市热力网设计规范》及考虑今后大力发展节能建筑物的趋势，联系当地农村的实际情况，其楼房住宅、平房住宅和公共建筑采暖热指标确定如下：</w:t>
      </w:r>
    </w:p>
    <w:p w14:paraId="2ABCA60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楼房住宅：54W/m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；平房住宅：60W/m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；公共建筑：66W/m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；综合热指标取值56W/m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w:t>
      </w:r>
    </w:p>
    <w:p w14:paraId="43E3E6CB">
      <w:pPr>
        <w:spacing w:beforeLines="50" w:line="360" w:lineRule="auto"/>
        <w:ind w:firstLine="480"/>
        <w:rPr>
          <w:rFonts w:ascii="宋体" w:hAnsi="宋体"/>
          <w:b/>
          <w:sz w:val="24"/>
        </w:rPr>
      </w:pPr>
      <w:r>
        <w:rPr>
          <w:rFonts w:hint="eastAsia" w:ascii="宋体" w:hAnsi="宋体"/>
          <w:b/>
          <w:sz w:val="24"/>
        </w:rPr>
        <w:t>2、采暖面积预测</w:t>
      </w:r>
    </w:p>
    <w:p w14:paraId="24ECD2E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根据规划，村庄居住用地面积为</w:t>
      </w:r>
      <w:r>
        <w:rPr>
          <w:rFonts w:ascii="宋体" w:hAnsi="宋体" w:eastAsia="宋体" w:cs="Times New Roman"/>
          <w:sz w:val="24"/>
          <w:szCs w:val="24"/>
        </w:rPr>
        <w:t>5.65公顷</w:t>
      </w:r>
      <w:r>
        <w:rPr>
          <w:rFonts w:hint="eastAsia" w:ascii="宋体" w:hAnsi="宋体" w:eastAsia="宋体" w:cs="Times New Roman"/>
          <w:sz w:val="24"/>
          <w:szCs w:val="24"/>
        </w:rPr>
        <w:t>，</w:t>
      </w:r>
      <w:r>
        <w:rPr>
          <w:rFonts w:ascii="宋体" w:hAnsi="宋体" w:eastAsia="宋体" w:cs="Times New Roman"/>
          <w:sz w:val="24"/>
          <w:szCs w:val="24"/>
        </w:rPr>
        <w:t>其中约1/2为院落</w:t>
      </w:r>
      <w:r>
        <w:rPr>
          <w:rFonts w:hint="eastAsia" w:ascii="宋体" w:hAnsi="宋体" w:eastAsia="宋体" w:cs="Times New Roman"/>
          <w:sz w:val="24"/>
          <w:szCs w:val="24"/>
        </w:rPr>
        <w:t>内</w:t>
      </w:r>
      <w:r>
        <w:rPr>
          <w:rFonts w:ascii="宋体" w:hAnsi="宋体" w:eastAsia="宋体" w:cs="Times New Roman"/>
          <w:sz w:val="24"/>
          <w:szCs w:val="24"/>
        </w:rPr>
        <w:t>的生产用地</w:t>
      </w:r>
      <w:r>
        <w:rPr>
          <w:rFonts w:hint="eastAsia" w:ascii="宋体" w:hAnsi="宋体" w:eastAsia="宋体" w:cs="Times New Roman"/>
          <w:sz w:val="24"/>
          <w:szCs w:val="24"/>
        </w:rPr>
        <w:t>，1</w:t>
      </w:r>
      <w:r>
        <w:rPr>
          <w:rFonts w:ascii="宋体" w:hAnsi="宋体" w:eastAsia="宋体" w:cs="Times New Roman"/>
          <w:sz w:val="24"/>
          <w:szCs w:val="24"/>
        </w:rPr>
        <w:t>/2为宅基地</w:t>
      </w:r>
      <w:r>
        <w:rPr>
          <w:rFonts w:hint="eastAsia" w:ascii="宋体" w:hAnsi="宋体" w:eastAsia="宋体" w:cs="Times New Roman"/>
          <w:sz w:val="24"/>
          <w:szCs w:val="24"/>
        </w:rPr>
        <w:t>，</w:t>
      </w:r>
      <w:r>
        <w:rPr>
          <w:rFonts w:ascii="宋体" w:hAnsi="宋体" w:eastAsia="宋体" w:cs="Times New Roman"/>
          <w:sz w:val="24"/>
          <w:szCs w:val="24"/>
        </w:rPr>
        <w:t>则实际居住建筑用地约为2.83公顷</w:t>
      </w:r>
      <w:r>
        <w:rPr>
          <w:rFonts w:hint="eastAsia" w:ascii="宋体" w:hAnsi="宋体" w:eastAsia="宋体" w:cs="Times New Roman"/>
          <w:sz w:val="24"/>
          <w:szCs w:val="24"/>
        </w:rPr>
        <w:t>，</w:t>
      </w:r>
      <w:r>
        <w:rPr>
          <w:rFonts w:ascii="宋体" w:hAnsi="宋体" w:eastAsia="宋体" w:cs="Times New Roman"/>
          <w:sz w:val="24"/>
          <w:szCs w:val="24"/>
        </w:rPr>
        <w:t>与</w:t>
      </w:r>
      <w:r>
        <w:rPr>
          <w:rFonts w:hint="eastAsia" w:ascii="宋体" w:hAnsi="宋体" w:eastAsia="宋体" w:cs="Times New Roman"/>
          <w:sz w:val="24"/>
          <w:szCs w:val="24"/>
        </w:rPr>
        <w:t>公共服务、商业服务、生产、公用设施等建筑用地面积合计为</w:t>
      </w:r>
      <w:r>
        <w:rPr>
          <w:rFonts w:ascii="宋体" w:hAnsi="宋体" w:eastAsia="宋体" w:cs="Times New Roman"/>
          <w:sz w:val="24"/>
          <w:szCs w:val="24"/>
        </w:rPr>
        <w:t>3.87</w:t>
      </w:r>
      <w:r>
        <w:rPr>
          <w:rFonts w:hint="eastAsia" w:ascii="宋体" w:hAnsi="宋体" w:eastAsia="宋体" w:cs="Times New Roman"/>
          <w:sz w:val="24"/>
          <w:szCs w:val="24"/>
        </w:rPr>
        <w:t>公顷，容积率按照0.7选取，则规划采暖面积约</w:t>
      </w:r>
      <w:r>
        <w:rPr>
          <w:rFonts w:ascii="宋体" w:hAnsi="宋体" w:eastAsia="宋体" w:cs="Times New Roman"/>
          <w:sz w:val="24"/>
          <w:szCs w:val="24"/>
        </w:rPr>
        <w:t>2.71</w:t>
      </w:r>
      <w:r>
        <w:rPr>
          <w:rFonts w:hint="eastAsia" w:ascii="宋体" w:hAnsi="宋体" w:eastAsia="宋体" w:cs="Times New Roman"/>
          <w:sz w:val="24"/>
          <w:szCs w:val="24"/>
        </w:rPr>
        <w:t>万m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w:t>
      </w:r>
    </w:p>
    <w:p w14:paraId="55596F05">
      <w:pPr>
        <w:spacing w:beforeLines="50" w:line="360" w:lineRule="auto"/>
        <w:ind w:firstLine="480"/>
        <w:rPr>
          <w:rFonts w:ascii="宋体" w:hAnsi="宋体"/>
          <w:b/>
          <w:sz w:val="24"/>
        </w:rPr>
      </w:pPr>
      <w:r>
        <w:rPr>
          <w:rFonts w:hint="eastAsia" w:ascii="宋体" w:hAnsi="宋体"/>
          <w:b/>
          <w:sz w:val="24"/>
        </w:rPr>
        <w:t>3、采暖热负荷</w:t>
      </w:r>
    </w:p>
    <w:p w14:paraId="5E5CAF52">
      <w:pPr>
        <w:spacing w:beforeLines="50" w:line="360" w:lineRule="auto"/>
        <w:ind w:firstLine="480"/>
        <w:rPr>
          <w:rFonts w:ascii="宋体" w:hAnsi="宋体"/>
          <w:sz w:val="24"/>
        </w:rPr>
      </w:pPr>
      <w:r>
        <w:rPr>
          <w:rFonts w:hint="eastAsia" w:ascii="宋体" w:hAnsi="宋体"/>
          <w:sz w:val="24"/>
        </w:rPr>
        <w:t>采暖热负荷计算如下：</w:t>
      </w:r>
    </w:p>
    <w:p w14:paraId="154BCB9C">
      <w:pPr>
        <w:spacing w:line="360" w:lineRule="auto"/>
        <w:ind w:firstLine="480" w:firstLineChars="200"/>
        <w:rPr>
          <w:rFonts w:ascii="宋体" w:hAnsi="宋体"/>
          <w:sz w:val="24"/>
        </w:rPr>
      </w:pPr>
      <w:r>
        <w:rPr>
          <w:rFonts w:ascii="宋体" w:hAnsi="宋体"/>
          <w:sz w:val="24"/>
        </w:rPr>
        <w:object>
          <v:shape id="_x0000_i1025" o:spt="75" type="#_x0000_t75" style="height:19.45pt;width:73.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—公式（1）</w:t>
      </w:r>
    </w:p>
    <w:p w14:paraId="527A4F51">
      <w:pPr>
        <w:spacing w:line="360" w:lineRule="auto"/>
        <w:ind w:firstLine="480" w:firstLineChars="200"/>
        <w:rPr>
          <w:rFonts w:ascii="宋体" w:hAnsi="宋体"/>
          <w:sz w:val="24"/>
        </w:rPr>
      </w:pPr>
      <w:r>
        <w:rPr>
          <w:rFonts w:hint="eastAsia" w:ascii="宋体" w:hAnsi="宋体"/>
          <w:sz w:val="24"/>
        </w:rPr>
        <w:t>式中</w:t>
      </w:r>
      <w:r>
        <w:rPr>
          <w:rFonts w:ascii="宋体" w:hAnsi="宋体"/>
          <w:sz w:val="24"/>
        </w:rPr>
        <w:object>
          <v:shape id="_x0000_i1026" o:spt="75" type="#_x0000_t75" style="height:18.5pt;width:16.5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 w:val="24"/>
        </w:rPr>
        <w:t>——采暖热负荷，MW；</w:t>
      </w:r>
      <w:r>
        <w:rPr>
          <w:rFonts w:ascii="宋体" w:hAnsi="宋体"/>
          <w:sz w:val="24"/>
        </w:rPr>
        <w:object>
          <v:shape id="_x0000_i1027" o:spt="75" type="#_x0000_t75" style="height:12.65pt;width:11.7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 w:val="24"/>
        </w:rPr>
        <w:t>——采暖面积，10</w:t>
      </w:r>
      <w:r>
        <w:rPr>
          <w:rFonts w:hint="eastAsia" w:ascii="宋体" w:hAnsi="宋体"/>
          <w:sz w:val="24"/>
          <w:vertAlign w:val="superscript"/>
        </w:rPr>
        <w:t>4</w:t>
      </w:r>
      <w:r>
        <w:rPr>
          <w:rFonts w:hint="eastAsia" w:ascii="宋体" w:hAnsi="宋体"/>
          <w:sz w:val="24"/>
        </w:rPr>
        <w:t>m</w:t>
      </w:r>
      <w:r>
        <w:rPr>
          <w:rFonts w:hint="eastAsia" w:ascii="宋体" w:hAnsi="宋体"/>
          <w:sz w:val="24"/>
          <w:vertAlign w:val="superscript"/>
        </w:rPr>
        <w:t>2</w:t>
      </w:r>
      <w:r>
        <w:rPr>
          <w:rFonts w:hint="eastAsia" w:ascii="宋体" w:hAnsi="宋体"/>
          <w:sz w:val="24"/>
        </w:rPr>
        <w:t>；</w:t>
      </w:r>
      <w:r>
        <w:rPr>
          <w:rFonts w:ascii="宋体" w:hAnsi="宋体"/>
          <w:sz w:val="24"/>
        </w:rPr>
        <w:object>
          <v:shape id="_x0000_i1028" o:spt="75" type="#_x0000_t75" style="height:12.65pt;width:10.7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sz w:val="24"/>
        </w:rPr>
        <w:t>——采暖热指标，W/m</w:t>
      </w:r>
      <w:r>
        <w:rPr>
          <w:rFonts w:hint="eastAsia" w:ascii="宋体" w:hAnsi="宋体"/>
          <w:sz w:val="24"/>
          <w:vertAlign w:val="superscript"/>
        </w:rPr>
        <w:t>2</w:t>
      </w:r>
      <w:r>
        <w:rPr>
          <w:rFonts w:hint="eastAsia" w:ascii="宋体" w:hAnsi="宋体"/>
          <w:sz w:val="24"/>
        </w:rPr>
        <w:t>。</w:t>
      </w:r>
    </w:p>
    <w:p w14:paraId="5B7D3721">
      <w:pPr>
        <w:spacing w:line="360" w:lineRule="auto"/>
        <w:ind w:firstLine="480" w:firstLineChars="200"/>
        <w:rPr>
          <w:rFonts w:ascii="宋体" w:hAnsi="宋体"/>
          <w:sz w:val="24"/>
        </w:rPr>
      </w:pPr>
      <w:r>
        <w:rPr>
          <w:rFonts w:hint="eastAsia" w:ascii="宋体" w:hAnsi="宋体"/>
          <w:sz w:val="24"/>
        </w:rPr>
        <w:t>计算采暖热负荷为</w:t>
      </w:r>
      <w:r>
        <w:rPr>
          <w:rFonts w:ascii="宋体" w:hAnsi="宋体"/>
          <w:sz w:val="24"/>
        </w:rPr>
        <w:t>1.517</w:t>
      </w:r>
      <w:r>
        <w:rPr>
          <w:rFonts w:hint="eastAsia" w:ascii="宋体" w:hAnsi="宋体"/>
          <w:sz w:val="24"/>
        </w:rPr>
        <w:t>MW。</w:t>
      </w:r>
    </w:p>
    <w:p w14:paraId="72C1DABA">
      <w:pPr>
        <w:spacing w:beforeLines="50" w:line="360" w:lineRule="auto"/>
        <w:ind w:firstLine="480"/>
        <w:rPr>
          <w:rFonts w:ascii="宋体" w:hAnsi="宋体"/>
          <w:b/>
          <w:sz w:val="24"/>
        </w:rPr>
      </w:pPr>
      <w:r>
        <w:rPr>
          <w:rFonts w:hint="eastAsia" w:ascii="宋体" w:hAnsi="宋体"/>
          <w:b/>
          <w:sz w:val="24"/>
        </w:rPr>
        <w:t>4、锅炉房及供热管网规划</w:t>
      </w:r>
    </w:p>
    <w:p w14:paraId="453DCCE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规划在村庄南部村委会处建设供热锅炉房，锅炉房占地面积为</w:t>
      </w:r>
      <w:r>
        <w:rPr>
          <w:rFonts w:ascii="宋体" w:hAnsi="宋体" w:eastAsia="宋体" w:cs="Times New Roman"/>
          <w:sz w:val="24"/>
          <w:szCs w:val="24"/>
        </w:rPr>
        <w:t>790</w:t>
      </w:r>
      <w:r>
        <w:rPr>
          <w:rFonts w:hint="eastAsia" w:ascii="宋体" w:hAnsi="宋体" w:eastAsia="宋体" w:cs="Times New Roman"/>
          <w:sz w:val="24"/>
          <w:szCs w:val="24"/>
        </w:rPr>
        <w:t>平方米。</w:t>
      </w:r>
    </w:p>
    <w:p w14:paraId="081C1E6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随着村庄经济发展，应分期、分批实施锅炉设备和供热管网。</w:t>
      </w:r>
    </w:p>
    <w:p w14:paraId="45BF9C1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热水管网沿道路敷设，管径设计应一步到位，采用无补偿直埋敷设，覆土深度在0.8m～1.6m之间，管道最小坡度为0.002。直埋热水管道采用聚氨酯复合保温管，当管径DN≤150mm时，热水管道选用无缝钢管；当管径DN＞150mm时，选用螺旋焊接钢管，管道钢材为Q235A，规格及质量应符合国家标准的有关规定。</w:t>
      </w:r>
    </w:p>
    <w:p w14:paraId="5FA94D8C">
      <w:pPr>
        <w:pStyle w:val="3"/>
        <w:spacing w:before="120" w:after="120" w:line="415" w:lineRule="auto"/>
        <w:rPr>
          <w:rFonts w:ascii="黑体" w:eastAsia="黑体"/>
          <w:b w:val="0"/>
          <w:sz w:val="30"/>
          <w:szCs w:val="30"/>
        </w:rPr>
      </w:pPr>
      <w:bookmarkStart w:id="88" w:name="_Toc521924965"/>
      <w:r>
        <w:rPr>
          <w:rFonts w:ascii="黑体" w:eastAsia="黑体"/>
          <w:b w:val="0"/>
          <w:sz w:val="30"/>
          <w:szCs w:val="30"/>
        </w:rPr>
        <w:t>六</w:t>
      </w:r>
      <w:r>
        <w:rPr>
          <w:rFonts w:hint="eastAsia" w:ascii="黑体" w:eastAsia="黑体"/>
          <w:b w:val="0"/>
          <w:sz w:val="30"/>
          <w:szCs w:val="30"/>
        </w:rPr>
        <w:t>、燃气工程规划</w:t>
      </w:r>
      <w:bookmarkEnd w:id="88"/>
    </w:p>
    <w:p w14:paraId="0729E33B">
      <w:pPr>
        <w:pStyle w:val="4"/>
        <w:spacing w:beforeLines="50" w:after="0" w:line="360" w:lineRule="auto"/>
        <w:ind w:firstLine="548" w:firstLineChars="196"/>
        <w:rPr>
          <w:rFonts w:ascii="黑体" w:hAnsi="宋体"/>
          <w:b w:val="0"/>
        </w:rPr>
      </w:pPr>
      <w:r>
        <w:rPr>
          <w:rFonts w:hint="eastAsia" w:ascii="黑体" w:hAnsi="宋体"/>
          <w:b w:val="0"/>
        </w:rPr>
        <w:t>（一）燃气工程现状</w:t>
      </w:r>
    </w:p>
    <w:p w14:paraId="430A463E">
      <w:pPr>
        <w:spacing w:beforeLines="50" w:line="360" w:lineRule="auto"/>
        <w:ind w:firstLine="480"/>
        <w:rPr>
          <w:rFonts w:ascii="宋体" w:hAnsi="宋体" w:eastAsia="宋体" w:cs="Times New Roman"/>
          <w:sz w:val="24"/>
          <w:szCs w:val="24"/>
        </w:rPr>
      </w:pPr>
      <w:bookmarkStart w:id="89" w:name="_Toc431820626"/>
      <w:r>
        <w:rPr>
          <w:rFonts w:hint="eastAsia" w:ascii="宋体" w:hAnsi="宋体" w:eastAsia="宋体" w:cs="Times New Roman"/>
          <w:sz w:val="24"/>
          <w:szCs w:val="24"/>
        </w:rPr>
        <w:t>村庄村民炊事主要采用液化石油气罐，有专用的运输车来村里收集空罐至高官镇液化气站进行灌装。</w:t>
      </w:r>
    </w:p>
    <w:p w14:paraId="6B7C4E30">
      <w:pPr>
        <w:pStyle w:val="4"/>
        <w:spacing w:beforeLines="50" w:after="0" w:line="360" w:lineRule="auto"/>
        <w:ind w:firstLine="548" w:firstLineChars="196"/>
        <w:rPr>
          <w:rFonts w:ascii="黑体" w:hAnsi="宋体"/>
          <w:b w:val="0"/>
        </w:rPr>
      </w:pPr>
      <w:r>
        <w:rPr>
          <w:rFonts w:hint="eastAsia" w:ascii="黑体" w:hAnsi="宋体"/>
          <w:b w:val="0"/>
        </w:rPr>
        <w:t>（二）燃气</w:t>
      </w:r>
      <w:r>
        <w:rPr>
          <w:rFonts w:ascii="黑体" w:hAnsi="宋体"/>
          <w:b w:val="0"/>
        </w:rPr>
        <w:t>需求预测</w:t>
      </w:r>
    </w:p>
    <w:p w14:paraId="3402EEE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根据农村居民耗气水平以及当地情况和人们生活习惯，一户居民每天约需燃气6立方米。按照远期规划人口</w:t>
      </w:r>
      <w:r>
        <w:rPr>
          <w:rFonts w:ascii="宋体" w:hAnsi="宋体" w:eastAsia="宋体" w:cs="Times New Roman"/>
          <w:sz w:val="24"/>
          <w:szCs w:val="24"/>
        </w:rPr>
        <w:t>484</w:t>
      </w:r>
      <w:r>
        <w:rPr>
          <w:rFonts w:hint="eastAsia" w:ascii="宋体" w:hAnsi="宋体" w:eastAsia="宋体" w:cs="Times New Roman"/>
          <w:sz w:val="24"/>
          <w:szCs w:val="24"/>
        </w:rPr>
        <w:t>人、</w:t>
      </w:r>
      <w:r>
        <w:rPr>
          <w:rFonts w:ascii="宋体" w:hAnsi="宋体" w:eastAsia="宋体" w:cs="Times New Roman"/>
          <w:sz w:val="24"/>
          <w:szCs w:val="24"/>
        </w:rPr>
        <w:t>140</w:t>
      </w:r>
      <w:r>
        <w:rPr>
          <w:rFonts w:hint="eastAsia" w:ascii="宋体" w:hAnsi="宋体" w:eastAsia="宋体" w:cs="Times New Roman"/>
          <w:sz w:val="24"/>
          <w:szCs w:val="24"/>
        </w:rPr>
        <w:t>户进行设计，则计算月平均日用气量</w:t>
      </w:r>
      <w:r>
        <w:rPr>
          <w:rFonts w:ascii="宋体" w:hAnsi="宋体" w:eastAsia="宋体" w:cs="Times New Roman"/>
          <w:sz w:val="24"/>
          <w:szCs w:val="24"/>
        </w:rPr>
        <w:t>840</w:t>
      </w:r>
      <w:r>
        <w:rPr>
          <w:rFonts w:hint="eastAsia" w:ascii="宋体" w:hAnsi="宋体" w:eastAsia="宋体" w:cs="Times New Roman"/>
          <w:sz w:val="24"/>
          <w:szCs w:val="24"/>
        </w:rPr>
        <w:t>立方米/日，公共建筑用户用气量规划按生活用气量的5%计，未预见量按生活与公共建筑总用气量的5%计，则总用气量约</w:t>
      </w:r>
      <w:r>
        <w:rPr>
          <w:rFonts w:ascii="宋体" w:hAnsi="宋体" w:eastAsia="宋体" w:cs="Times New Roman"/>
          <w:sz w:val="24"/>
          <w:szCs w:val="24"/>
        </w:rPr>
        <w:t>926</w:t>
      </w:r>
      <w:r>
        <w:rPr>
          <w:rFonts w:hint="eastAsia" w:ascii="宋体" w:hAnsi="宋体" w:eastAsia="宋体" w:cs="Times New Roman"/>
          <w:sz w:val="24"/>
          <w:szCs w:val="24"/>
        </w:rPr>
        <w:t>立方米/日。</w:t>
      </w:r>
    </w:p>
    <w:p w14:paraId="60D3B4EA">
      <w:pPr>
        <w:pStyle w:val="4"/>
        <w:spacing w:beforeLines="50" w:after="0" w:line="360" w:lineRule="auto"/>
        <w:ind w:firstLine="548" w:firstLineChars="196"/>
        <w:rPr>
          <w:rFonts w:ascii="黑体" w:hAnsi="宋体"/>
          <w:b w:val="0"/>
        </w:rPr>
      </w:pPr>
      <w:r>
        <w:rPr>
          <w:rFonts w:hint="eastAsia" w:ascii="黑体" w:hAnsi="宋体"/>
          <w:b w:val="0"/>
        </w:rPr>
        <w:t>（三）燃气工程规划</w:t>
      </w:r>
    </w:p>
    <w:p w14:paraId="3DED585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规划在村庄南部建设秸秆燃气站，占地面积约为</w:t>
      </w:r>
      <w:r>
        <w:rPr>
          <w:rFonts w:ascii="宋体" w:hAnsi="宋体" w:eastAsia="宋体" w:cs="Times New Roman"/>
          <w:sz w:val="24"/>
          <w:szCs w:val="24"/>
        </w:rPr>
        <w:t>1022平方米</w:t>
      </w:r>
      <w:r>
        <w:rPr>
          <w:rFonts w:hint="eastAsia" w:ascii="宋体" w:hAnsi="宋体" w:eastAsia="宋体" w:cs="Times New Roman"/>
          <w:sz w:val="24"/>
          <w:szCs w:val="24"/>
        </w:rPr>
        <w:t>。</w:t>
      </w:r>
    </w:p>
    <w:p w14:paraId="315D49B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村庄实现管道供气。燃气管线沿村庄中部南北向道路铺设。</w:t>
      </w:r>
    </w:p>
    <w:p w14:paraId="5204FFC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在秸秆燃气站建设之前和冬季气量不足时，以液化天然气瓶装形式作为补充。</w:t>
      </w:r>
    </w:p>
    <w:bookmarkEnd w:id="89"/>
    <w:p w14:paraId="31991938">
      <w:pPr>
        <w:pStyle w:val="3"/>
        <w:spacing w:before="120" w:after="120" w:line="415" w:lineRule="auto"/>
        <w:rPr>
          <w:rFonts w:ascii="黑体" w:eastAsia="黑体"/>
          <w:b w:val="0"/>
          <w:sz w:val="30"/>
          <w:szCs w:val="30"/>
        </w:rPr>
      </w:pPr>
      <w:bookmarkStart w:id="90" w:name="_Toc288057820"/>
      <w:bookmarkStart w:id="91" w:name="_Toc521924966"/>
      <w:r>
        <w:rPr>
          <w:rFonts w:hint="eastAsia" w:ascii="黑体" w:eastAsia="黑体"/>
          <w:b w:val="0"/>
          <w:sz w:val="30"/>
          <w:szCs w:val="30"/>
        </w:rPr>
        <w:t>七、环卫工程与环境保护规划</w:t>
      </w:r>
      <w:bookmarkEnd w:id="90"/>
      <w:bookmarkEnd w:id="91"/>
    </w:p>
    <w:p w14:paraId="25D31AE6">
      <w:pPr>
        <w:pStyle w:val="4"/>
        <w:spacing w:beforeLines="50" w:after="0" w:line="360" w:lineRule="auto"/>
        <w:ind w:firstLine="548" w:firstLineChars="196"/>
        <w:rPr>
          <w:rFonts w:ascii="黑体" w:hAnsi="宋体"/>
          <w:b w:val="0"/>
        </w:rPr>
      </w:pPr>
      <w:r>
        <w:rPr>
          <w:rFonts w:hint="eastAsia" w:ascii="黑体" w:hAnsi="宋体"/>
          <w:b w:val="0"/>
        </w:rPr>
        <w:t>（一）环境卫生设施规划</w:t>
      </w:r>
    </w:p>
    <w:p w14:paraId="6E15D49D">
      <w:pPr>
        <w:spacing w:beforeLines="50" w:line="360" w:lineRule="auto"/>
        <w:ind w:firstLine="480"/>
        <w:rPr>
          <w:rFonts w:ascii="宋体" w:hAnsi="宋体"/>
          <w:b/>
          <w:sz w:val="24"/>
        </w:rPr>
      </w:pPr>
      <w:r>
        <w:rPr>
          <w:rFonts w:ascii="宋体" w:hAnsi="宋体"/>
          <w:b/>
          <w:sz w:val="24"/>
        </w:rPr>
        <w:t>1</w:t>
      </w:r>
      <w:r>
        <w:rPr>
          <w:rFonts w:hint="eastAsia" w:ascii="宋体" w:hAnsi="宋体"/>
          <w:b/>
          <w:sz w:val="24"/>
        </w:rPr>
        <w:t>、村庄环卫设施现状</w:t>
      </w:r>
    </w:p>
    <w:p w14:paraId="15F7757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有</w:t>
      </w:r>
      <w:r>
        <w:rPr>
          <w:rFonts w:hint="eastAsia" w:ascii="宋体" w:hAnsi="宋体" w:eastAsia="宋体" w:cs="Times New Roman"/>
          <w:sz w:val="24"/>
          <w:szCs w:val="24"/>
        </w:rPr>
        <w:t>2个简易公厕，分别位于</w:t>
      </w:r>
      <w:r>
        <w:rPr>
          <w:rFonts w:ascii="宋体" w:hAnsi="宋体" w:eastAsia="宋体" w:cs="Times New Roman"/>
          <w:sz w:val="24"/>
          <w:szCs w:val="24"/>
        </w:rPr>
        <w:t>村委会和火车站处</w:t>
      </w:r>
      <w:r>
        <w:rPr>
          <w:rFonts w:hint="eastAsia" w:ascii="宋体" w:hAnsi="宋体" w:eastAsia="宋体" w:cs="Times New Roman"/>
          <w:sz w:val="24"/>
          <w:szCs w:val="24"/>
        </w:rPr>
        <w:t>。</w:t>
      </w:r>
    </w:p>
    <w:p w14:paraId="52CD85C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有6</w:t>
      </w:r>
      <w:r>
        <w:rPr>
          <w:rFonts w:hint="eastAsia" w:ascii="宋体" w:hAnsi="宋体" w:eastAsia="宋体" w:cs="Times New Roman"/>
          <w:sz w:val="24"/>
          <w:szCs w:val="24"/>
        </w:rPr>
        <w:t>个水泥垃圾池，1辆垃圾车，有5名环卫人员，每3、4天会进行垃圾清运，将垃圾清运到村庄东北的天然大坑处进行填埋。</w:t>
      </w:r>
    </w:p>
    <w:p w14:paraId="2A4F20E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村庄内存在着人畜混杂的现象，没有集中的畜牧养殖场地。</w:t>
      </w:r>
    </w:p>
    <w:p w14:paraId="286F7358">
      <w:pPr>
        <w:spacing w:beforeLines="50" w:line="360" w:lineRule="auto"/>
        <w:ind w:firstLine="480"/>
        <w:rPr>
          <w:rFonts w:ascii="宋体" w:hAnsi="宋体"/>
          <w:b/>
          <w:sz w:val="24"/>
        </w:rPr>
      </w:pPr>
      <w:r>
        <w:rPr>
          <w:rFonts w:hint="eastAsia" w:ascii="宋体" w:hAnsi="宋体"/>
          <w:b/>
          <w:sz w:val="24"/>
        </w:rPr>
        <w:t>2、环卫设施建设目标</w:t>
      </w:r>
    </w:p>
    <w:p w14:paraId="6C98246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建立相应的环境卫生系统，使各种废弃物的收集、运输、中转和处理快速、方便，推行垃圾从住户开始分类收集，实现废弃物处理减量化、资源化、无害化，环卫设施装置现代化。</w:t>
      </w:r>
    </w:p>
    <w:p w14:paraId="6D8CE8BA">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、生活垃圾产生量预测</w:t>
      </w:r>
    </w:p>
    <w:p w14:paraId="322CA67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采用人均指数法，按近期人均日产垃圾量</w:t>
      </w:r>
      <w:r>
        <w:rPr>
          <w:rFonts w:ascii="宋体" w:hAnsi="宋体" w:eastAsia="宋体" w:cs="Times New Roman"/>
          <w:sz w:val="24"/>
          <w:szCs w:val="24"/>
        </w:rPr>
        <w:t>1.2</w:t>
      </w:r>
      <w:r>
        <w:rPr>
          <w:rFonts w:hint="eastAsia" w:ascii="宋体" w:hAnsi="宋体" w:eastAsia="宋体" w:cs="Times New Roman"/>
          <w:sz w:val="24"/>
          <w:szCs w:val="24"/>
        </w:rPr>
        <w:t>公斤，远期人均日产垃圾量</w:t>
      </w:r>
      <w:r>
        <w:rPr>
          <w:rFonts w:ascii="宋体" w:hAnsi="宋体" w:eastAsia="宋体" w:cs="Times New Roman"/>
          <w:sz w:val="24"/>
          <w:szCs w:val="24"/>
        </w:rPr>
        <w:t>1.0</w:t>
      </w:r>
      <w:r>
        <w:rPr>
          <w:rFonts w:hint="eastAsia" w:ascii="宋体" w:hAnsi="宋体" w:eastAsia="宋体" w:cs="Times New Roman"/>
          <w:sz w:val="24"/>
          <w:szCs w:val="24"/>
        </w:rPr>
        <w:t>公斤预测。</w:t>
      </w:r>
    </w:p>
    <w:p w14:paraId="7BB63EED">
      <w:pPr>
        <w:spacing w:beforeLines="50" w:line="360" w:lineRule="auto"/>
        <w:jc w:val="center"/>
        <w:rPr>
          <w:rFonts w:ascii="宋体" w:hAnsi="宋体" w:eastAsia="宋体" w:cs="Times New Roman"/>
          <w:b/>
          <w:sz w:val="24"/>
          <w:szCs w:val="24"/>
        </w:rPr>
      </w:pPr>
      <w:r>
        <w:rPr>
          <w:rFonts w:ascii="宋体" w:hAnsi="宋体" w:eastAsia="宋体" w:cs="Times New Roman"/>
          <w:b/>
          <w:sz w:val="24"/>
          <w:szCs w:val="24"/>
        </w:rPr>
        <w:t>生活垃圾</w:t>
      </w:r>
      <w:r>
        <w:rPr>
          <w:rFonts w:hint="eastAsia" w:ascii="宋体" w:hAnsi="宋体" w:eastAsia="宋体" w:cs="Times New Roman"/>
          <w:b/>
          <w:sz w:val="24"/>
          <w:szCs w:val="24"/>
        </w:rPr>
        <w:t>产生</w:t>
      </w:r>
      <w:r>
        <w:rPr>
          <w:rFonts w:ascii="宋体" w:hAnsi="宋体" w:eastAsia="宋体" w:cs="Times New Roman"/>
          <w:b/>
          <w:sz w:val="24"/>
          <w:szCs w:val="24"/>
        </w:rPr>
        <w:t>量预测表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219"/>
        <w:gridCol w:w="3625"/>
        <w:gridCol w:w="2923"/>
      </w:tblGrid>
      <w:tr w14:paraId="56CE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9" w:type="pct"/>
            <w:vAlign w:val="center"/>
          </w:tcPr>
          <w:p w14:paraId="1EC42708">
            <w:pPr>
              <w:spacing w:line="360" w:lineRule="auto"/>
              <w:jc w:val="center"/>
              <w:rPr>
                <w:rFonts w:ascii="宋体" w:hAnsi="宋体" w:eastAsia="宋体" w:cs="Times New Roman"/>
                <w:kern w:val="0"/>
                <w:sz w:val="24"/>
                <w:szCs w:val="24"/>
              </w:rPr>
            </w:pPr>
          </w:p>
        </w:tc>
        <w:tc>
          <w:tcPr>
            <w:tcW w:w="1081" w:type="pct"/>
            <w:vAlign w:val="center"/>
          </w:tcPr>
          <w:p w14:paraId="1704A380">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人口数</w:t>
            </w:r>
            <w:r>
              <w:rPr>
                <w:rFonts w:hint="eastAsia" w:ascii="宋体" w:hAnsi="宋体" w:eastAsia="宋体" w:cs="Times New Roman"/>
                <w:kern w:val="0"/>
                <w:sz w:val="24"/>
                <w:szCs w:val="24"/>
              </w:rPr>
              <w:t>（人）</w:t>
            </w:r>
          </w:p>
        </w:tc>
        <w:tc>
          <w:tcPr>
            <w:tcW w:w="1766" w:type="pct"/>
            <w:vAlign w:val="center"/>
          </w:tcPr>
          <w:p w14:paraId="41C3A076">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人均指标</w:t>
            </w:r>
            <w:r>
              <w:rPr>
                <w:rFonts w:hint="eastAsia" w:ascii="宋体" w:hAnsi="宋体" w:eastAsia="宋体" w:cs="Times New Roman"/>
                <w:kern w:val="0"/>
                <w:sz w:val="24"/>
                <w:szCs w:val="24"/>
              </w:rPr>
              <w:t>（公斤/人·天）</w:t>
            </w:r>
          </w:p>
        </w:tc>
        <w:tc>
          <w:tcPr>
            <w:tcW w:w="1424" w:type="pct"/>
            <w:vAlign w:val="center"/>
          </w:tcPr>
          <w:p w14:paraId="1D8EDF54">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年产垃圾量</w:t>
            </w:r>
            <w:r>
              <w:rPr>
                <w:rFonts w:hint="eastAsia" w:ascii="宋体" w:hAnsi="宋体" w:eastAsia="宋体" w:cs="Times New Roman"/>
                <w:kern w:val="0"/>
                <w:sz w:val="24"/>
                <w:szCs w:val="24"/>
              </w:rPr>
              <w:t>（吨）</w:t>
            </w:r>
          </w:p>
        </w:tc>
      </w:tr>
      <w:tr w14:paraId="5289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13126534">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2020年</w:t>
            </w:r>
          </w:p>
        </w:tc>
        <w:tc>
          <w:tcPr>
            <w:tcW w:w="1081" w:type="pct"/>
            <w:vAlign w:val="center"/>
          </w:tcPr>
          <w:p w14:paraId="62DF3AB5">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428</w:t>
            </w:r>
          </w:p>
        </w:tc>
        <w:tc>
          <w:tcPr>
            <w:tcW w:w="1766" w:type="pct"/>
            <w:vAlign w:val="center"/>
          </w:tcPr>
          <w:p w14:paraId="52EB35A4">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424" w:type="pct"/>
            <w:vAlign w:val="center"/>
          </w:tcPr>
          <w:p w14:paraId="111E0F22">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186</w:t>
            </w:r>
          </w:p>
        </w:tc>
      </w:tr>
      <w:tr w14:paraId="0E3C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7892D4D8">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2030年</w:t>
            </w:r>
          </w:p>
        </w:tc>
        <w:tc>
          <w:tcPr>
            <w:tcW w:w="1081" w:type="pct"/>
            <w:vAlign w:val="center"/>
          </w:tcPr>
          <w:p w14:paraId="68E56F1D">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484</w:t>
            </w:r>
          </w:p>
        </w:tc>
        <w:tc>
          <w:tcPr>
            <w:tcW w:w="1766" w:type="pct"/>
            <w:vAlign w:val="center"/>
          </w:tcPr>
          <w:p w14:paraId="56CB1848">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424" w:type="pct"/>
            <w:vAlign w:val="center"/>
          </w:tcPr>
          <w:p w14:paraId="2315B44E">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177</w:t>
            </w:r>
          </w:p>
        </w:tc>
      </w:tr>
    </w:tbl>
    <w:p w14:paraId="479551EF">
      <w:pPr>
        <w:spacing w:beforeLines="50" w:line="360" w:lineRule="auto"/>
        <w:ind w:firstLine="480"/>
        <w:rPr>
          <w:rFonts w:ascii="宋体" w:hAnsi="宋体"/>
          <w:b/>
          <w:sz w:val="24"/>
        </w:rPr>
      </w:pPr>
      <w:r>
        <w:rPr>
          <w:rFonts w:ascii="宋体" w:hAnsi="宋体"/>
          <w:b/>
          <w:sz w:val="24"/>
        </w:rPr>
        <w:t>4</w:t>
      </w:r>
      <w:r>
        <w:rPr>
          <w:rFonts w:hint="eastAsia" w:ascii="宋体" w:hAnsi="宋体"/>
          <w:b/>
          <w:sz w:val="24"/>
        </w:rPr>
        <w:t>、公共厕所</w:t>
      </w:r>
    </w:p>
    <w:p w14:paraId="66A0E12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规划在村庄村委会处、村庄中部、村庄北部火车站等处设置</w:t>
      </w:r>
      <w:r>
        <w:rPr>
          <w:rFonts w:ascii="宋体" w:hAnsi="宋体" w:eastAsia="宋体" w:cs="Times New Roman"/>
          <w:sz w:val="24"/>
          <w:szCs w:val="24"/>
        </w:rPr>
        <w:t>3</w:t>
      </w:r>
      <w:r>
        <w:rPr>
          <w:rFonts w:hint="eastAsia" w:ascii="宋体" w:hAnsi="宋体" w:eastAsia="宋体" w:cs="Times New Roman"/>
          <w:sz w:val="24"/>
          <w:szCs w:val="24"/>
        </w:rPr>
        <w:t>座环保公共厕所，为人们提供方便，同时建立并严格执行及时清扫和消毒等防控疫病等管理制度。</w:t>
      </w:r>
    </w:p>
    <w:p w14:paraId="1401059F">
      <w:pPr>
        <w:spacing w:beforeLines="50" w:line="360" w:lineRule="auto"/>
        <w:ind w:firstLine="480"/>
        <w:rPr>
          <w:rFonts w:ascii="宋体" w:hAnsi="宋体"/>
          <w:b/>
          <w:sz w:val="24"/>
        </w:rPr>
      </w:pPr>
      <w:r>
        <w:rPr>
          <w:rFonts w:ascii="宋体" w:hAnsi="宋体"/>
          <w:b/>
          <w:sz w:val="24"/>
        </w:rPr>
        <w:t>5</w:t>
      </w:r>
      <w:r>
        <w:rPr>
          <w:rFonts w:hint="eastAsia" w:ascii="宋体" w:hAnsi="宋体"/>
          <w:b/>
          <w:sz w:val="24"/>
        </w:rPr>
        <w:t>、垃圾箱和垃圾收集池</w:t>
      </w:r>
    </w:p>
    <w:p w14:paraId="6134B29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根据合理的服务半径（不大于70米）设置垃圾箱，以铁皮垃圾箱为宜。</w:t>
      </w:r>
    </w:p>
    <w:p w14:paraId="25398A4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在原有</w:t>
      </w:r>
      <w:r>
        <w:rPr>
          <w:rFonts w:ascii="宋体" w:hAnsi="宋体" w:eastAsia="宋体" w:cs="Times New Roman"/>
          <w:sz w:val="24"/>
          <w:szCs w:val="24"/>
        </w:rPr>
        <w:t>6</w:t>
      </w:r>
      <w:r>
        <w:rPr>
          <w:rFonts w:hint="eastAsia" w:ascii="宋体" w:hAnsi="宋体" w:eastAsia="宋体" w:cs="Times New Roman"/>
          <w:sz w:val="24"/>
          <w:szCs w:val="24"/>
        </w:rPr>
        <w:t>座垃圾池（箱）的基础上再建造</w:t>
      </w:r>
      <w:r>
        <w:rPr>
          <w:rFonts w:ascii="宋体" w:hAnsi="宋体" w:eastAsia="宋体" w:cs="Times New Roman"/>
          <w:sz w:val="24"/>
          <w:szCs w:val="24"/>
        </w:rPr>
        <w:t>20</w:t>
      </w:r>
      <w:r>
        <w:rPr>
          <w:rFonts w:hint="eastAsia" w:ascii="宋体" w:hAnsi="宋体" w:eastAsia="宋体" w:cs="Times New Roman"/>
          <w:sz w:val="24"/>
          <w:szCs w:val="24"/>
        </w:rPr>
        <w:t>座水泥垃圾池（箱）。实行集中倾倒，日产日清，密闭储存、运输，运往村东北的垃圾填埋场。</w:t>
      </w:r>
    </w:p>
    <w:p w14:paraId="433A97DD">
      <w:pPr>
        <w:spacing w:beforeLines="50" w:line="360" w:lineRule="auto"/>
        <w:ind w:firstLine="480"/>
        <w:rPr>
          <w:rFonts w:ascii="宋体" w:hAnsi="宋体"/>
          <w:b/>
          <w:sz w:val="24"/>
        </w:rPr>
      </w:pPr>
      <w:r>
        <w:rPr>
          <w:rFonts w:ascii="宋体" w:hAnsi="宋体"/>
          <w:b/>
          <w:sz w:val="24"/>
        </w:rPr>
        <w:t>6</w:t>
      </w:r>
      <w:r>
        <w:rPr>
          <w:rFonts w:hint="eastAsia" w:ascii="宋体" w:hAnsi="宋体"/>
          <w:b/>
          <w:sz w:val="24"/>
        </w:rPr>
        <w:t>、改厕与粪便处理</w:t>
      </w:r>
    </w:p>
    <w:p w14:paraId="4461F41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（1）户厕改造</w:t>
      </w:r>
    </w:p>
    <w:p w14:paraId="4FCDC21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近期对村庄内的户厕改造完毕，提倡农村户厕建造在居室内，实施水冲式以减少气味污染。</w:t>
      </w:r>
    </w:p>
    <w:p w14:paraId="5DDDF8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（2）养殖粪便处理</w:t>
      </w:r>
    </w:p>
    <w:p w14:paraId="20EBBF2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w:t>
      </w:r>
      <w:r>
        <w:rPr>
          <w:rFonts w:hint="eastAsia" w:ascii="宋体" w:hAnsi="宋体" w:eastAsia="宋体" w:cs="Times New Roman"/>
          <w:sz w:val="24"/>
          <w:szCs w:val="24"/>
        </w:rPr>
        <w:t>村庄</w:t>
      </w:r>
      <w:r>
        <w:rPr>
          <w:rFonts w:ascii="宋体" w:hAnsi="宋体" w:eastAsia="宋体" w:cs="Times New Roman"/>
          <w:sz w:val="24"/>
          <w:szCs w:val="24"/>
        </w:rPr>
        <w:t>西南大于</w:t>
      </w:r>
      <w:r>
        <w:rPr>
          <w:rFonts w:hint="eastAsia" w:ascii="宋体" w:hAnsi="宋体" w:eastAsia="宋体" w:cs="Times New Roman"/>
          <w:sz w:val="24"/>
          <w:szCs w:val="24"/>
        </w:rPr>
        <w:t>3</w:t>
      </w:r>
      <w:r>
        <w:rPr>
          <w:rFonts w:ascii="宋体" w:hAnsi="宋体" w:eastAsia="宋体" w:cs="Times New Roman"/>
          <w:sz w:val="24"/>
          <w:szCs w:val="24"/>
        </w:rPr>
        <w:t>00米处</w:t>
      </w:r>
      <w:r>
        <w:rPr>
          <w:rFonts w:hint="eastAsia" w:ascii="宋体" w:hAnsi="宋体" w:eastAsia="宋体" w:cs="Times New Roman"/>
          <w:sz w:val="24"/>
          <w:szCs w:val="24"/>
        </w:rPr>
        <w:t>，</w:t>
      </w:r>
      <w:r>
        <w:rPr>
          <w:rFonts w:ascii="宋体" w:hAnsi="宋体" w:eastAsia="宋体" w:cs="Times New Roman"/>
          <w:sz w:val="24"/>
          <w:szCs w:val="24"/>
        </w:rPr>
        <w:t>建设大型禽畜养殖场</w:t>
      </w:r>
      <w:r>
        <w:rPr>
          <w:rFonts w:hint="eastAsia" w:ascii="宋体" w:hAnsi="宋体" w:eastAsia="宋体" w:cs="Times New Roman"/>
          <w:sz w:val="24"/>
          <w:szCs w:val="24"/>
        </w:rPr>
        <w:t>，</w:t>
      </w:r>
      <w:r>
        <w:rPr>
          <w:rFonts w:ascii="宋体" w:hAnsi="宋体" w:eastAsia="宋体" w:cs="Times New Roman"/>
          <w:sz w:val="24"/>
          <w:szCs w:val="24"/>
        </w:rPr>
        <w:t>设置养殖粪便处理设施</w:t>
      </w:r>
      <w:r>
        <w:rPr>
          <w:rFonts w:hint="eastAsia" w:ascii="宋体" w:hAnsi="宋体" w:eastAsia="宋体" w:cs="Times New Roman"/>
          <w:sz w:val="24"/>
          <w:szCs w:val="24"/>
        </w:rPr>
        <w:t>，村内分散饲养的禽畜粪便应及时收集并运送至此</w:t>
      </w:r>
      <w:r>
        <w:rPr>
          <w:rFonts w:ascii="宋体" w:hAnsi="宋体" w:eastAsia="宋体" w:cs="Times New Roman"/>
          <w:sz w:val="24"/>
          <w:szCs w:val="24"/>
        </w:rPr>
        <w:t>统一处理</w:t>
      </w:r>
      <w:r>
        <w:rPr>
          <w:rFonts w:hint="eastAsia" w:ascii="宋体" w:hAnsi="宋体" w:eastAsia="宋体" w:cs="Times New Roman"/>
          <w:sz w:val="24"/>
          <w:szCs w:val="24"/>
        </w:rPr>
        <w:t>，</w:t>
      </w:r>
      <w:r>
        <w:rPr>
          <w:rFonts w:ascii="宋体" w:hAnsi="宋体" w:eastAsia="宋体" w:cs="Times New Roman"/>
          <w:sz w:val="24"/>
          <w:szCs w:val="24"/>
        </w:rPr>
        <w:t>将处理后的养殖粪便出售给村民</w:t>
      </w:r>
      <w:r>
        <w:rPr>
          <w:rFonts w:hint="eastAsia" w:ascii="宋体" w:hAnsi="宋体" w:eastAsia="宋体" w:cs="Times New Roman"/>
          <w:sz w:val="24"/>
          <w:szCs w:val="24"/>
        </w:rPr>
        <w:t>，</w:t>
      </w:r>
      <w:r>
        <w:rPr>
          <w:rFonts w:ascii="宋体" w:hAnsi="宋体" w:eastAsia="宋体" w:cs="Times New Roman"/>
          <w:sz w:val="24"/>
          <w:szCs w:val="24"/>
        </w:rPr>
        <w:t>作为肥料用于农业生产</w:t>
      </w:r>
      <w:r>
        <w:rPr>
          <w:rFonts w:hint="eastAsia" w:ascii="宋体" w:hAnsi="宋体" w:eastAsia="宋体" w:cs="Times New Roman"/>
          <w:sz w:val="24"/>
          <w:szCs w:val="24"/>
        </w:rPr>
        <w:t>。</w:t>
      </w:r>
    </w:p>
    <w:p w14:paraId="255B47EC">
      <w:pPr>
        <w:pStyle w:val="4"/>
        <w:spacing w:beforeLines="50" w:after="0" w:line="360" w:lineRule="auto"/>
        <w:ind w:firstLine="548" w:firstLineChars="196"/>
        <w:rPr>
          <w:rFonts w:ascii="黑体" w:hAnsi="宋体"/>
          <w:b w:val="0"/>
        </w:rPr>
      </w:pPr>
      <w:r>
        <w:rPr>
          <w:rFonts w:hint="eastAsia" w:ascii="黑体" w:hAnsi="宋体"/>
          <w:b w:val="0"/>
        </w:rPr>
        <w:t>（二）环境保护规划</w:t>
      </w:r>
    </w:p>
    <w:p w14:paraId="794194C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鼓励村民使用电力、燃气、沼气、太阳能等清洁能源，减轻煤炭、秸秆等燃烧残渣和粉尘对大气环境的污染。</w:t>
      </w:r>
    </w:p>
    <w:p w14:paraId="44C9B1A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对秸秆进行综合利用</w:t>
      </w:r>
      <w:r>
        <w:rPr>
          <w:rFonts w:hint="eastAsia" w:ascii="宋体" w:hAnsi="宋体" w:eastAsia="宋体" w:cs="Times New Roman"/>
          <w:sz w:val="24"/>
          <w:szCs w:val="24"/>
        </w:rPr>
        <w:t>，</w:t>
      </w:r>
      <w:r>
        <w:rPr>
          <w:rFonts w:ascii="宋体" w:hAnsi="宋体" w:eastAsia="宋体" w:cs="Times New Roman"/>
          <w:sz w:val="24"/>
          <w:szCs w:val="24"/>
        </w:rPr>
        <w:t>主要用于秸秆粉碎还田</w:t>
      </w:r>
      <w:r>
        <w:rPr>
          <w:rFonts w:hint="eastAsia" w:ascii="宋体" w:hAnsi="宋体" w:eastAsia="宋体" w:cs="Times New Roman"/>
          <w:sz w:val="24"/>
          <w:szCs w:val="24"/>
        </w:rPr>
        <w:t>、</w:t>
      </w:r>
      <w:r>
        <w:rPr>
          <w:rFonts w:ascii="宋体" w:hAnsi="宋体" w:eastAsia="宋体" w:cs="Times New Roman"/>
          <w:sz w:val="24"/>
          <w:szCs w:val="24"/>
        </w:rPr>
        <w:t>秸秆作养殖饲料</w:t>
      </w:r>
      <w:r>
        <w:rPr>
          <w:rFonts w:hint="eastAsia" w:ascii="宋体" w:hAnsi="宋体" w:eastAsia="宋体" w:cs="Times New Roman"/>
          <w:sz w:val="24"/>
          <w:szCs w:val="24"/>
        </w:rPr>
        <w:t>、</w:t>
      </w:r>
      <w:r>
        <w:rPr>
          <w:rFonts w:ascii="宋体" w:hAnsi="宋体" w:eastAsia="宋体" w:cs="Times New Roman"/>
          <w:sz w:val="24"/>
          <w:szCs w:val="24"/>
        </w:rPr>
        <w:t>新型建材开发</w:t>
      </w:r>
      <w:r>
        <w:rPr>
          <w:rFonts w:hint="eastAsia" w:ascii="宋体" w:hAnsi="宋体" w:eastAsia="宋体" w:cs="Times New Roman"/>
          <w:sz w:val="24"/>
          <w:szCs w:val="24"/>
        </w:rPr>
        <w:t>、秸秆作压块燃料</w:t>
      </w:r>
      <w:r>
        <w:rPr>
          <w:rFonts w:ascii="宋体" w:hAnsi="宋体" w:eastAsia="宋体" w:cs="Times New Roman"/>
          <w:sz w:val="24"/>
          <w:szCs w:val="24"/>
        </w:rPr>
        <w:t>等</w:t>
      </w:r>
      <w:r>
        <w:rPr>
          <w:rFonts w:hint="eastAsia" w:ascii="宋体" w:hAnsi="宋体" w:eastAsia="宋体" w:cs="Times New Roman"/>
          <w:sz w:val="24"/>
          <w:szCs w:val="24"/>
        </w:rPr>
        <w:t>，</w:t>
      </w:r>
      <w:r>
        <w:rPr>
          <w:rFonts w:ascii="宋体" w:hAnsi="宋体" w:eastAsia="宋体" w:cs="Times New Roman"/>
          <w:sz w:val="24"/>
          <w:szCs w:val="24"/>
        </w:rPr>
        <w:t>减少生物质的浪费</w:t>
      </w:r>
      <w:r>
        <w:rPr>
          <w:rFonts w:hint="eastAsia" w:ascii="宋体" w:hAnsi="宋体" w:eastAsia="宋体" w:cs="Times New Roman"/>
          <w:sz w:val="24"/>
          <w:szCs w:val="24"/>
        </w:rPr>
        <w:t>。</w:t>
      </w:r>
    </w:p>
    <w:p w14:paraId="3095ED6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及时清除道路两侧的垃圾、柴草及其他废弃物，保证路面整洁，环境优美。</w:t>
      </w:r>
    </w:p>
    <w:p w14:paraId="11798CCA">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建立一支相对</w:t>
      </w:r>
      <w:r>
        <w:rPr>
          <w:rFonts w:hint="eastAsia" w:ascii="宋体" w:hAnsi="宋体" w:eastAsia="宋体" w:cs="Times New Roman"/>
          <w:sz w:val="24"/>
          <w:szCs w:val="24"/>
        </w:rPr>
        <w:t>完善</w:t>
      </w:r>
      <w:r>
        <w:rPr>
          <w:rFonts w:ascii="宋体" w:hAnsi="宋体" w:eastAsia="宋体" w:cs="Times New Roman"/>
          <w:sz w:val="24"/>
          <w:szCs w:val="24"/>
        </w:rPr>
        <w:t>的环卫保洁队伍</w:t>
      </w:r>
      <w:r>
        <w:rPr>
          <w:rFonts w:hint="eastAsia" w:ascii="宋体" w:hAnsi="宋体" w:eastAsia="宋体" w:cs="Times New Roman"/>
          <w:sz w:val="24"/>
          <w:szCs w:val="24"/>
        </w:rPr>
        <w:t>，</w:t>
      </w:r>
      <w:r>
        <w:rPr>
          <w:rFonts w:ascii="宋体" w:hAnsi="宋体" w:eastAsia="宋体" w:cs="Times New Roman"/>
          <w:sz w:val="24"/>
          <w:szCs w:val="24"/>
        </w:rPr>
        <w:t>负责路面清扫、绿化维护、村容村貌整洁等工作。</w:t>
      </w:r>
    </w:p>
    <w:p w14:paraId="4C5DD4E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加大环境保护宣传，</w:t>
      </w:r>
      <w:r>
        <w:rPr>
          <w:rFonts w:ascii="宋体" w:hAnsi="宋体" w:eastAsia="宋体" w:cs="Times New Roman"/>
          <w:sz w:val="24"/>
          <w:szCs w:val="24"/>
        </w:rPr>
        <w:t>大力提高村民的环境卫生意识，形成自觉维护环境卫生的共识和行动。</w:t>
      </w:r>
      <w:r>
        <w:rPr>
          <w:rFonts w:hint="eastAsia" w:ascii="宋体" w:hAnsi="宋体" w:eastAsia="宋体" w:cs="Times New Roman"/>
          <w:sz w:val="24"/>
          <w:szCs w:val="24"/>
        </w:rPr>
        <w:t>同时加大执法力度，主要是加大制裁力度，通过征收排污税以及经济处罚的途径一般都会起到很好的作用。</w:t>
      </w:r>
    </w:p>
    <w:p w14:paraId="192457CA">
      <w:pPr>
        <w:pStyle w:val="2"/>
        <w:spacing w:before="240" w:after="120" w:line="415" w:lineRule="auto"/>
        <w:jc w:val="center"/>
        <w:rPr>
          <w:b w:val="0"/>
        </w:rPr>
      </w:pPr>
      <w:bookmarkStart w:id="92" w:name="_Toc521924967"/>
      <w:r>
        <w:rPr>
          <w:rFonts w:hint="eastAsia"/>
          <w:b w:val="0"/>
        </w:rPr>
        <w:t>第六章 村庄防灾减灾规划</w:t>
      </w:r>
      <w:bookmarkEnd w:id="92"/>
    </w:p>
    <w:p w14:paraId="2FF46036">
      <w:pPr>
        <w:pStyle w:val="3"/>
        <w:spacing w:before="120" w:after="120" w:line="415" w:lineRule="auto"/>
        <w:rPr>
          <w:rFonts w:ascii="黑体" w:eastAsia="黑体"/>
          <w:b w:val="0"/>
          <w:sz w:val="30"/>
          <w:szCs w:val="30"/>
        </w:rPr>
      </w:pPr>
      <w:bookmarkStart w:id="93" w:name="_Toc521924968"/>
      <w:r>
        <w:rPr>
          <w:rFonts w:hint="eastAsia" w:ascii="黑体" w:eastAsia="黑体"/>
          <w:b w:val="0"/>
          <w:sz w:val="30"/>
          <w:szCs w:val="30"/>
        </w:rPr>
        <w:t>一、防震规划</w:t>
      </w:r>
      <w:bookmarkEnd w:id="93"/>
    </w:p>
    <w:p w14:paraId="1F3867C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松树台村属七度抗震设防区，目前有部分老旧房屋达不到抗震要求。</w:t>
      </w:r>
    </w:p>
    <w:p w14:paraId="51240B8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松树台村按照7度地震烈度实施抗震设防，所有建筑都必须符合防震要求，完成对现有建筑的加固，对新建工程必须严格按照国家有关规定进行设防。</w:t>
      </w:r>
    </w:p>
    <w:p w14:paraId="2CE90C1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广场、绿地、村委会大院等处作为村庄避震疏散场地。</w:t>
      </w:r>
    </w:p>
    <w:p w14:paraId="3B960F7D">
      <w:pPr>
        <w:pStyle w:val="3"/>
        <w:spacing w:before="120" w:after="120" w:line="415" w:lineRule="auto"/>
        <w:rPr>
          <w:rFonts w:ascii="黑体" w:eastAsia="黑体"/>
          <w:b w:val="0"/>
          <w:sz w:val="30"/>
          <w:szCs w:val="30"/>
        </w:rPr>
      </w:pPr>
      <w:bookmarkStart w:id="94" w:name="_Toc521924969"/>
      <w:r>
        <w:rPr>
          <w:rFonts w:hint="eastAsia" w:ascii="黑体" w:eastAsia="黑体"/>
          <w:b w:val="0"/>
          <w:sz w:val="30"/>
          <w:szCs w:val="30"/>
        </w:rPr>
        <w:t>二、防洪规划</w:t>
      </w:r>
      <w:bookmarkEnd w:id="94"/>
    </w:p>
    <w:p w14:paraId="63C2772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太子河在村庄西侧流经，防洪标准5</w:t>
      </w:r>
      <w:r>
        <w:rPr>
          <w:rFonts w:ascii="宋体" w:hAnsi="宋体" w:eastAsia="宋体" w:cs="Times New Roman"/>
          <w:sz w:val="24"/>
          <w:szCs w:val="24"/>
        </w:rPr>
        <w:t>0年一遇</w:t>
      </w:r>
      <w:r>
        <w:rPr>
          <w:rFonts w:hint="eastAsia" w:ascii="宋体" w:hAnsi="宋体" w:eastAsia="宋体" w:cs="Times New Roman"/>
          <w:sz w:val="24"/>
          <w:szCs w:val="24"/>
        </w:rPr>
        <w:t>。规划对流经村内的排水灌渠、道路边沟等进行清淤清障，保证过水断面，保持汛期排水畅通。</w:t>
      </w:r>
    </w:p>
    <w:p w14:paraId="548762AC">
      <w:pPr>
        <w:pStyle w:val="3"/>
        <w:spacing w:before="120" w:after="120" w:line="415" w:lineRule="auto"/>
        <w:rPr>
          <w:rFonts w:ascii="黑体" w:eastAsia="黑体"/>
          <w:b w:val="0"/>
          <w:sz w:val="30"/>
          <w:szCs w:val="30"/>
        </w:rPr>
      </w:pPr>
      <w:bookmarkStart w:id="95" w:name="_Toc521924970"/>
      <w:r>
        <w:rPr>
          <w:rFonts w:hint="eastAsia" w:ascii="黑体" w:eastAsia="黑体"/>
          <w:b w:val="0"/>
          <w:sz w:val="30"/>
          <w:szCs w:val="30"/>
        </w:rPr>
        <w:t>三、消防规划</w:t>
      </w:r>
      <w:bookmarkEnd w:id="95"/>
    </w:p>
    <w:p w14:paraId="088CAB2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村内目前没有消防设施，临近房屋随意堆放的草垛是可能引起火灾的因素。</w:t>
      </w:r>
    </w:p>
    <w:p w14:paraId="2D4A696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规划在村委会内建设消防值班室、消防器材存放处，配备必要的消防器材。</w:t>
      </w:r>
    </w:p>
    <w:p w14:paraId="57EA6C0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保持村内道路畅通，路面宽度不小于3.5米，使</w:t>
      </w:r>
      <w:r>
        <w:rPr>
          <w:rFonts w:ascii="宋体" w:hAnsi="宋体" w:eastAsia="宋体" w:cs="Times New Roman"/>
          <w:sz w:val="24"/>
          <w:szCs w:val="24"/>
        </w:rPr>
        <w:t>消防车可直接到达每个住宅。</w:t>
      </w:r>
    </w:p>
    <w:p w14:paraId="2991A2A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结合美丽乡村建设和环境整治，取缔乱堆乱放的柴草垛，消除消防安全隐患。</w:t>
      </w:r>
    </w:p>
    <w:p w14:paraId="310AC0C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采用消防、生产和生活合一的给水系统，</w:t>
      </w:r>
      <w:r>
        <w:rPr>
          <w:rFonts w:ascii="宋体" w:hAnsi="宋体" w:eastAsia="宋体" w:cs="Times New Roman"/>
          <w:sz w:val="24"/>
          <w:szCs w:val="24"/>
        </w:rPr>
        <w:t>其给水管道的最小直径不小于1</w:t>
      </w:r>
      <w:r>
        <w:rPr>
          <w:rFonts w:hint="eastAsia" w:ascii="宋体" w:hAnsi="宋体" w:eastAsia="宋体" w:cs="Times New Roman"/>
          <w:sz w:val="24"/>
          <w:szCs w:val="24"/>
        </w:rPr>
        <w:t>00毫米</w:t>
      </w:r>
      <w:r>
        <w:rPr>
          <w:rFonts w:ascii="宋体" w:hAnsi="宋体" w:eastAsia="宋体" w:cs="Times New Roman"/>
          <w:sz w:val="24"/>
          <w:szCs w:val="24"/>
        </w:rPr>
        <w:t>，室外地下式消火栓的间距不大于120米</w:t>
      </w:r>
      <w:r>
        <w:rPr>
          <w:rFonts w:hint="eastAsia" w:ascii="宋体" w:hAnsi="宋体" w:eastAsia="宋体" w:cs="Times New Roman"/>
          <w:sz w:val="24"/>
          <w:szCs w:val="24"/>
        </w:rPr>
        <w:t>。</w:t>
      </w:r>
    </w:p>
    <w:p w14:paraId="62432C47">
      <w:pPr>
        <w:pStyle w:val="2"/>
        <w:spacing w:before="240" w:after="120" w:line="415" w:lineRule="auto"/>
        <w:jc w:val="center"/>
        <w:rPr>
          <w:b w:val="0"/>
        </w:rPr>
      </w:pPr>
      <w:bookmarkStart w:id="96" w:name="_Toc431820638"/>
      <w:bookmarkStart w:id="97" w:name="_Toc446941545"/>
      <w:bookmarkStart w:id="98" w:name="_Toc521924971"/>
      <w:r>
        <w:rPr>
          <w:rFonts w:hint="eastAsia"/>
          <w:b w:val="0"/>
        </w:rPr>
        <w:t>第七章 村庄近期建设规划</w:t>
      </w:r>
      <w:bookmarkEnd w:id="96"/>
      <w:bookmarkEnd w:id="97"/>
      <w:bookmarkEnd w:id="98"/>
    </w:p>
    <w:p w14:paraId="320ED729">
      <w:pPr>
        <w:pStyle w:val="3"/>
        <w:spacing w:before="120" w:after="120" w:line="415" w:lineRule="auto"/>
        <w:rPr>
          <w:rFonts w:ascii="黑体" w:eastAsia="黑体"/>
          <w:b w:val="0"/>
          <w:sz w:val="30"/>
          <w:szCs w:val="30"/>
        </w:rPr>
      </w:pPr>
      <w:bookmarkStart w:id="99" w:name="_Toc431820639"/>
      <w:bookmarkStart w:id="100" w:name="_Toc431997447"/>
      <w:bookmarkStart w:id="101" w:name="_Toc521924972"/>
      <w:bookmarkStart w:id="102" w:name="_Toc446941546"/>
      <w:r>
        <w:rPr>
          <w:rFonts w:hint="eastAsia" w:ascii="黑体" w:eastAsia="黑体"/>
          <w:b w:val="0"/>
          <w:sz w:val="30"/>
          <w:szCs w:val="30"/>
        </w:rPr>
        <w:t>一、近期</w:t>
      </w:r>
      <w:bookmarkEnd w:id="99"/>
      <w:bookmarkEnd w:id="100"/>
      <w:r>
        <w:rPr>
          <w:rFonts w:hint="eastAsia" w:ascii="黑体" w:eastAsia="黑体"/>
          <w:b w:val="0"/>
          <w:sz w:val="30"/>
          <w:szCs w:val="30"/>
        </w:rPr>
        <w:t>期限</w:t>
      </w:r>
      <w:r>
        <w:rPr>
          <w:rFonts w:ascii="黑体" w:eastAsia="黑体"/>
          <w:b w:val="0"/>
          <w:sz w:val="30"/>
          <w:szCs w:val="30"/>
        </w:rPr>
        <w:t>与</w:t>
      </w:r>
      <w:r>
        <w:rPr>
          <w:rFonts w:hint="eastAsia" w:ascii="黑体" w:eastAsia="黑体"/>
          <w:b w:val="0"/>
          <w:sz w:val="30"/>
          <w:szCs w:val="30"/>
        </w:rPr>
        <w:t>规模</w:t>
      </w:r>
      <w:bookmarkEnd w:id="101"/>
      <w:bookmarkEnd w:id="102"/>
    </w:p>
    <w:p w14:paraId="77A9FCC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w:t>
      </w:r>
      <w:r>
        <w:rPr>
          <w:rFonts w:ascii="宋体" w:hAnsi="宋体" w:eastAsia="宋体" w:cs="Times New Roman"/>
          <w:sz w:val="24"/>
          <w:szCs w:val="24"/>
        </w:rPr>
        <w:t>近期规划期限为</w:t>
      </w: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-2020年</w:t>
      </w:r>
      <w:r>
        <w:rPr>
          <w:rFonts w:ascii="宋体" w:hAnsi="宋体" w:eastAsia="宋体" w:cs="Times New Roman"/>
          <w:sz w:val="24"/>
          <w:szCs w:val="24"/>
        </w:rPr>
        <w:t>，</w:t>
      </w:r>
      <w:r>
        <w:rPr>
          <w:rFonts w:hint="eastAsia" w:ascii="宋体" w:hAnsi="宋体" w:eastAsia="宋体" w:cs="Times New Roman"/>
          <w:sz w:val="24"/>
          <w:szCs w:val="24"/>
        </w:rPr>
        <w:t>近期村庄</w:t>
      </w:r>
      <w:r>
        <w:rPr>
          <w:rFonts w:ascii="宋体" w:hAnsi="宋体" w:eastAsia="宋体" w:cs="Times New Roman"/>
          <w:sz w:val="24"/>
          <w:szCs w:val="24"/>
        </w:rPr>
        <w:t>人口规模为428</w:t>
      </w:r>
      <w:r>
        <w:rPr>
          <w:rFonts w:hint="eastAsia" w:ascii="宋体" w:hAnsi="宋体" w:eastAsia="宋体" w:cs="Times New Roman"/>
          <w:sz w:val="24"/>
          <w:szCs w:val="24"/>
        </w:rPr>
        <w:t>人</w:t>
      </w:r>
      <w:r>
        <w:rPr>
          <w:rFonts w:ascii="宋体" w:hAnsi="宋体" w:eastAsia="宋体" w:cs="Times New Roman"/>
          <w:sz w:val="24"/>
          <w:szCs w:val="24"/>
        </w:rPr>
        <w:t>。</w:t>
      </w:r>
    </w:p>
    <w:p w14:paraId="072FA0F3">
      <w:pPr>
        <w:pStyle w:val="3"/>
        <w:spacing w:before="120" w:after="120" w:line="415" w:lineRule="auto"/>
        <w:rPr>
          <w:rFonts w:ascii="黑体" w:eastAsia="黑体"/>
          <w:b w:val="0"/>
          <w:sz w:val="30"/>
          <w:szCs w:val="30"/>
        </w:rPr>
      </w:pPr>
      <w:bookmarkStart w:id="103" w:name="_Toc446941547"/>
      <w:bookmarkStart w:id="104" w:name="_Toc521924973"/>
      <w:r>
        <w:rPr>
          <w:rFonts w:hint="eastAsia" w:ascii="黑体" w:eastAsia="黑体"/>
          <w:b w:val="0"/>
          <w:sz w:val="30"/>
          <w:szCs w:val="30"/>
        </w:rPr>
        <w:t>二、规划</w:t>
      </w:r>
      <w:r>
        <w:rPr>
          <w:rFonts w:ascii="黑体" w:eastAsia="黑体"/>
          <w:b w:val="0"/>
          <w:sz w:val="30"/>
          <w:szCs w:val="30"/>
        </w:rPr>
        <w:t>原则</w:t>
      </w:r>
      <w:bookmarkEnd w:id="103"/>
      <w:bookmarkEnd w:id="104"/>
    </w:p>
    <w:p w14:paraId="7854688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遵循可持续发展原则和可操作性原则，妥善处理近期与远期、生活与生产、经济效益、社会效益与生态效益的关系，针对村庄现状存在的突出问题，确定近期建设内容，统筹安排建设步骤，为村庄远期的建设发展创造条件并奠定基础。</w:t>
      </w:r>
    </w:p>
    <w:p w14:paraId="0BC9E911">
      <w:pPr>
        <w:pStyle w:val="3"/>
        <w:spacing w:before="120" w:after="120" w:line="415" w:lineRule="auto"/>
        <w:rPr>
          <w:rFonts w:ascii="黑体" w:eastAsia="黑体"/>
          <w:b w:val="0"/>
          <w:sz w:val="30"/>
          <w:szCs w:val="30"/>
        </w:rPr>
      </w:pPr>
      <w:bookmarkStart w:id="105" w:name="_Toc446941548"/>
      <w:bookmarkStart w:id="106" w:name="_Toc521924974"/>
      <w:r>
        <w:rPr>
          <w:rFonts w:hint="eastAsia" w:ascii="黑体" w:eastAsia="黑体"/>
          <w:b w:val="0"/>
          <w:sz w:val="30"/>
          <w:szCs w:val="30"/>
        </w:rPr>
        <w:t>三、近期</w:t>
      </w:r>
      <w:r>
        <w:rPr>
          <w:rFonts w:ascii="黑体" w:eastAsia="黑体"/>
          <w:b w:val="0"/>
          <w:sz w:val="30"/>
          <w:szCs w:val="30"/>
        </w:rPr>
        <w:t>建设</w:t>
      </w:r>
      <w:r>
        <w:rPr>
          <w:rFonts w:hint="eastAsia" w:ascii="黑体" w:eastAsia="黑体"/>
          <w:b w:val="0"/>
          <w:sz w:val="30"/>
          <w:szCs w:val="30"/>
        </w:rPr>
        <w:t>重点</w:t>
      </w:r>
      <w:bookmarkEnd w:id="105"/>
      <w:r>
        <w:rPr>
          <w:rFonts w:hint="eastAsia" w:ascii="黑体" w:eastAsia="黑体"/>
          <w:b w:val="0"/>
          <w:sz w:val="30"/>
          <w:szCs w:val="30"/>
        </w:rPr>
        <w:t>项目</w:t>
      </w:r>
      <w:bookmarkEnd w:id="106"/>
    </w:p>
    <w:p w14:paraId="521F198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近期规划本着“统一规划、分步实施、突出重点、量力而行”的原则，确定建设重点以村内的基础设施和公共服务设施完善为主。</w:t>
      </w:r>
    </w:p>
    <w:p w14:paraId="059E8D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本规划确定以下近期建设重点项目。</w:t>
      </w:r>
    </w:p>
    <w:p w14:paraId="6BF16792">
      <w:pPr>
        <w:pStyle w:val="4"/>
        <w:spacing w:beforeLines="50" w:after="0" w:line="360" w:lineRule="auto"/>
        <w:ind w:firstLine="548" w:firstLineChars="196"/>
        <w:rPr>
          <w:rFonts w:ascii="黑体" w:hAnsi="宋体"/>
          <w:b w:val="0"/>
        </w:rPr>
      </w:pPr>
      <w:r>
        <w:rPr>
          <w:rFonts w:hint="eastAsia" w:ascii="黑体" w:hAnsi="宋体"/>
          <w:b w:val="0"/>
        </w:rPr>
        <w:t>（一）建设村幼儿园</w:t>
      </w:r>
    </w:p>
    <w:p w14:paraId="6350D522">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w:t>
      </w:r>
      <w:r>
        <w:rPr>
          <w:rFonts w:hint="eastAsia" w:ascii="宋体" w:hAnsi="宋体" w:eastAsia="宋体" w:cs="Times New Roman"/>
          <w:sz w:val="24"/>
          <w:szCs w:val="24"/>
        </w:rPr>
        <w:t>村委会</w:t>
      </w:r>
      <w:r>
        <w:rPr>
          <w:rFonts w:ascii="宋体" w:hAnsi="宋体" w:eastAsia="宋体" w:cs="Times New Roman"/>
          <w:sz w:val="24"/>
          <w:szCs w:val="24"/>
        </w:rPr>
        <w:t>处建设村办幼儿园</w:t>
      </w:r>
      <w:r>
        <w:rPr>
          <w:rFonts w:hint="eastAsia" w:ascii="宋体" w:hAnsi="宋体" w:eastAsia="宋体" w:cs="Times New Roman"/>
          <w:sz w:val="24"/>
          <w:szCs w:val="24"/>
        </w:rPr>
        <w:t>，</w:t>
      </w:r>
      <w:r>
        <w:rPr>
          <w:rFonts w:ascii="宋体" w:hAnsi="宋体" w:eastAsia="宋体" w:cs="Times New Roman"/>
          <w:sz w:val="24"/>
          <w:szCs w:val="24"/>
        </w:rPr>
        <w:t>占地面积870平方米</w:t>
      </w:r>
      <w:r>
        <w:rPr>
          <w:rFonts w:hint="eastAsia" w:ascii="宋体" w:hAnsi="宋体" w:eastAsia="宋体" w:cs="Times New Roman"/>
          <w:sz w:val="24"/>
          <w:szCs w:val="24"/>
        </w:rPr>
        <w:t>，</w:t>
      </w:r>
      <w:r>
        <w:rPr>
          <w:rFonts w:ascii="宋体" w:hAnsi="宋体" w:eastAsia="宋体" w:cs="Times New Roman"/>
          <w:sz w:val="24"/>
          <w:szCs w:val="24"/>
        </w:rPr>
        <w:t>满足本村儿童的学前教育要求</w:t>
      </w:r>
      <w:r>
        <w:rPr>
          <w:rFonts w:hint="eastAsia" w:ascii="宋体" w:hAnsi="宋体" w:eastAsia="宋体" w:cs="Times New Roman"/>
          <w:sz w:val="24"/>
          <w:szCs w:val="24"/>
        </w:rPr>
        <w:t>。</w:t>
      </w:r>
    </w:p>
    <w:p w14:paraId="3144BC2B">
      <w:pPr>
        <w:pStyle w:val="4"/>
        <w:spacing w:beforeLines="50" w:after="0" w:line="360" w:lineRule="auto"/>
        <w:ind w:firstLine="548" w:firstLineChars="196"/>
        <w:rPr>
          <w:rFonts w:ascii="黑体" w:hAnsi="宋体"/>
          <w:b w:val="0"/>
        </w:rPr>
      </w:pPr>
      <w:r>
        <w:rPr>
          <w:rFonts w:hint="eastAsia" w:ascii="黑体" w:hAnsi="宋体"/>
          <w:b w:val="0"/>
        </w:rPr>
        <w:t>（二）增加村庄商业服务业设施</w:t>
      </w:r>
    </w:p>
    <w:p w14:paraId="63265E1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近期增加村内</w:t>
      </w:r>
      <w:r>
        <w:rPr>
          <w:rFonts w:ascii="宋体" w:hAnsi="宋体" w:eastAsia="宋体" w:cs="Times New Roman"/>
          <w:sz w:val="24"/>
          <w:szCs w:val="24"/>
        </w:rPr>
        <w:t>商店</w:t>
      </w:r>
      <w:r>
        <w:rPr>
          <w:rFonts w:hint="eastAsia" w:ascii="宋体" w:hAnsi="宋体" w:eastAsia="宋体" w:cs="Times New Roman"/>
          <w:sz w:val="24"/>
          <w:szCs w:val="24"/>
        </w:rPr>
        <w:t>、</w:t>
      </w:r>
      <w:r>
        <w:rPr>
          <w:rFonts w:ascii="宋体" w:hAnsi="宋体" w:eastAsia="宋体" w:cs="Times New Roman"/>
          <w:sz w:val="24"/>
          <w:szCs w:val="24"/>
        </w:rPr>
        <w:t>超市</w:t>
      </w:r>
      <w:r>
        <w:rPr>
          <w:rFonts w:hint="eastAsia" w:ascii="宋体" w:hAnsi="宋体" w:eastAsia="宋体" w:cs="Times New Roman"/>
          <w:sz w:val="24"/>
          <w:szCs w:val="24"/>
        </w:rPr>
        <w:t>、</w:t>
      </w:r>
      <w:r>
        <w:rPr>
          <w:rFonts w:ascii="宋体" w:hAnsi="宋体" w:eastAsia="宋体" w:cs="Times New Roman"/>
          <w:sz w:val="24"/>
          <w:szCs w:val="24"/>
        </w:rPr>
        <w:t>餐饮等服务设施用地</w:t>
      </w:r>
      <w:r>
        <w:rPr>
          <w:rFonts w:hint="eastAsia" w:ascii="宋体" w:hAnsi="宋体" w:eastAsia="宋体" w:cs="Times New Roman"/>
          <w:sz w:val="24"/>
          <w:szCs w:val="24"/>
        </w:rPr>
        <w:t>，为村民和游客提供方便。主要在松树台</w:t>
      </w:r>
      <w:r>
        <w:rPr>
          <w:rFonts w:ascii="宋体" w:hAnsi="宋体" w:eastAsia="宋体" w:cs="Times New Roman"/>
          <w:sz w:val="24"/>
          <w:szCs w:val="24"/>
        </w:rPr>
        <w:t>主要道路</w:t>
      </w:r>
      <w:r>
        <w:rPr>
          <w:rFonts w:hint="eastAsia" w:ascii="宋体" w:hAnsi="宋体" w:eastAsia="宋体" w:cs="Times New Roman"/>
          <w:sz w:val="24"/>
          <w:szCs w:val="24"/>
        </w:rPr>
        <w:t>两</w:t>
      </w:r>
      <w:r>
        <w:rPr>
          <w:rFonts w:ascii="宋体" w:hAnsi="宋体" w:eastAsia="宋体" w:cs="Times New Roman"/>
          <w:sz w:val="24"/>
          <w:szCs w:val="24"/>
        </w:rPr>
        <w:t>侧布置</w:t>
      </w:r>
      <w:r>
        <w:rPr>
          <w:rFonts w:hint="eastAsia" w:ascii="宋体" w:hAnsi="宋体" w:eastAsia="宋体" w:cs="Times New Roman"/>
          <w:sz w:val="24"/>
          <w:szCs w:val="24"/>
        </w:rPr>
        <w:t>商业服务业用地，占地面积</w:t>
      </w:r>
      <w:r>
        <w:rPr>
          <w:rFonts w:ascii="宋体" w:hAnsi="宋体" w:eastAsia="宋体" w:cs="Times New Roman"/>
          <w:sz w:val="24"/>
          <w:szCs w:val="24"/>
        </w:rPr>
        <w:t>2733平方米</w:t>
      </w:r>
      <w:r>
        <w:rPr>
          <w:rFonts w:hint="eastAsia" w:ascii="宋体" w:hAnsi="宋体" w:eastAsia="宋体" w:cs="Times New Roman"/>
          <w:sz w:val="24"/>
          <w:szCs w:val="24"/>
        </w:rPr>
        <w:t>。</w:t>
      </w:r>
    </w:p>
    <w:p w14:paraId="423A1A1B">
      <w:pPr>
        <w:pStyle w:val="4"/>
        <w:spacing w:beforeLines="50" w:after="0" w:line="360" w:lineRule="auto"/>
        <w:ind w:firstLine="548" w:firstLineChars="196"/>
        <w:rPr>
          <w:rFonts w:ascii="黑体" w:hAnsi="宋体"/>
          <w:b w:val="0"/>
        </w:rPr>
      </w:pPr>
      <w:r>
        <w:rPr>
          <w:rFonts w:hint="eastAsia" w:ascii="黑体" w:hAnsi="宋体"/>
          <w:b w:val="0"/>
        </w:rPr>
        <w:t>（三）建设农家乐为旅游服务</w:t>
      </w:r>
    </w:p>
    <w:p w14:paraId="58FA4B2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依托</w:t>
      </w:r>
      <w:r>
        <w:rPr>
          <w:rFonts w:ascii="宋体" w:hAnsi="宋体" w:eastAsia="宋体" w:cs="Times New Roman"/>
          <w:sz w:val="24"/>
          <w:szCs w:val="24"/>
        </w:rPr>
        <w:t>旅游业</w:t>
      </w:r>
      <w:r>
        <w:rPr>
          <w:rFonts w:hint="eastAsia" w:ascii="宋体" w:hAnsi="宋体" w:eastAsia="宋体" w:cs="Times New Roman"/>
          <w:sz w:val="24"/>
          <w:szCs w:val="24"/>
        </w:rPr>
        <w:t>发展</w:t>
      </w:r>
      <w:r>
        <w:rPr>
          <w:rFonts w:ascii="宋体" w:hAnsi="宋体" w:eastAsia="宋体" w:cs="Times New Roman"/>
          <w:sz w:val="24"/>
          <w:szCs w:val="24"/>
        </w:rPr>
        <w:t>农家乐等特色服务</w:t>
      </w:r>
      <w:r>
        <w:rPr>
          <w:rFonts w:hint="eastAsia" w:ascii="宋体" w:hAnsi="宋体" w:eastAsia="宋体" w:cs="Times New Roman"/>
          <w:sz w:val="24"/>
          <w:szCs w:val="24"/>
        </w:rPr>
        <w:t>，</w:t>
      </w:r>
      <w:r>
        <w:rPr>
          <w:rFonts w:ascii="宋体" w:hAnsi="宋体" w:eastAsia="宋体" w:cs="Times New Roman"/>
          <w:sz w:val="24"/>
          <w:szCs w:val="24"/>
        </w:rPr>
        <w:t>实现村民增收目的</w:t>
      </w:r>
      <w:r>
        <w:rPr>
          <w:rFonts w:hint="eastAsia" w:ascii="宋体" w:hAnsi="宋体" w:eastAsia="宋体" w:cs="Times New Roman"/>
          <w:sz w:val="24"/>
          <w:szCs w:val="24"/>
        </w:rPr>
        <w:t>，鼓励村民利用自家房屋和院落开展民宿、农家菜、垂钓等服务。近期</w:t>
      </w:r>
      <w:r>
        <w:rPr>
          <w:rFonts w:ascii="宋体" w:hAnsi="宋体" w:eastAsia="宋体" w:cs="Times New Roman"/>
          <w:sz w:val="24"/>
          <w:szCs w:val="24"/>
        </w:rPr>
        <w:t>村庄内预计布置2</w:t>
      </w:r>
      <w:r>
        <w:rPr>
          <w:rFonts w:hint="eastAsia" w:ascii="宋体" w:hAnsi="宋体" w:eastAsia="宋体" w:cs="Times New Roman"/>
          <w:sz w:val="24"/>
          <w:szCs w:val="24"/>
        </w:rPr>
        <w:t>块农家乐用地，占地面积</w:t>
      </w:r>
      <w:r>
        <w:rPr>
          <w:rFonts w:ascii="宋体" w:hAnsi="宋体" w:eastAsia="宋体" w:cs="Times New Roman"/>
          <w:sz w:val="24"/>
          <w:szCs w:val="24"/>
        </w:rPr>
        <w:t>5465平方米</w:t>
      </w:r>
      <w:r>
        <w:rPr>
          <w:rFonts w:hint="eastAsia" w:ascii="宋体" w:hAnsi="宋体" w:eastAsia="宋体" w:cs="Times New Roman"/>
          <w:sz w:val="24"/>
          <w:szCs w:val="24"/>
        </w:rPr>
        <w:t>。</w:t>
      </w:r>
    </w:p>
    <w:p w14:paraId="23048CC5">
      <w:pPr>
        <w:pStyle w:val="4"/>
        <w:spacing w:beforeLines="50" w:after="0" w:line="360" w:lineRule="auto"/>
        <w:ind w:firstLine="548" w:firstLineChars="196"/>
        <w:rPr>
          <w:rFonts w:ascii="黑体" w:hAnsi="宋体"/>
          <w:b w:val="0"/>
        </w:rPr>
      </w:pPr>
      <w:r>
        <w:rPr>
          <w:rFonts w:hint="eastAsia" w:ascii="黑体" w:hAnsi="宋体"/>
          <w:b w:val="0"/>
        </w:rPr>
        <w:t>（四）生产用地</w:t>
      </w:r>
    </w:p>
    <w:p w14:paraId="01FC97E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将</w:t>
      </w:r>
      <w:r>
        <w:rPr>
          <w:rFonts w:hint="eastAsia" w:ascii="宋体" w:hAnsi="宋体" w:eastAsia="宋体" w:cs="Times New Roman"/>
          <w:sz w:val="24"/>
          <w:szCs w:val="24"/>
        </w:rPr>
        <w:t>村中心</w:t>
      </w:r>
      <w:r>
        <w:rPr>
          <w:rFonts w:ascii="宋体" w:hAnsi="宋体" w:eastAsia="宋体" w:cs="Times New Roman"/>
          <w:sz w:val="24"/>
          <w:szCs w:val="24"/>
        </w:rPr>
        <w:t>的闲置地规划为产业用地</w:t>
      </w:r>
      <w:r>
        <w:rPr>
          <w:rFonts w:hint="eastAsia" w:ascii="宋体" w:hAnsi="宋体" w:eastAsia="宋体" w:cs="Times New Roman"/>
          <w:sz w:val="24"/>
          <w:szCs w:val="24"/>
        </w:rPr>
        <w:t>，</w:t>
      </w:r>
      <w:r>
        <w:rPr>
          <w:rFonts w:ascii="宋体" w:hAnsi="宋体" w:eastAsia="宋体" w:cs="Times New Roman"/>
          <w:sz w:val="24"/>
          <w:szCs w:val="24"/>
        </w:rPr>
        <w:t>占地面积1208平方米</w:t>
      </w:r>
      <w:r>
        <w:rPr>
          <w:rFonts w:hint="eastAsia" w:ascii="宋体" w:hAnsi="宋体" w:eastAsia="宋体" w:cs="Times New Roman"/>
          <w:sz w:val="24"/>
          <w:szCs w:val="24"/>
        </w:rPr>
        <w:t>，</w:t>
      </w:r>
      <w:r>
        <w:rPr>
          <w:rFonts w:ascii="宋体" w:hAnsi="宋体" w:eastAsia="宋体" w:cs="Times New Roman"/>
          <w:sz w:val="24"/>
          <w:szCs w:val="24"/>
        </w:rPr>
        <w:t>引进加工企业</w:t>
      </w:r>
      <w:r>
        <w:rPr>
          <w:rFonts w:hint="eastAsia" w:ascii="宋体" w:hAnsi="宋体" w:eastAsia="宋体" w:cs="Times New Roman"/>
          <w:sz w:val="24"/>
          <w:szCs w:val="24"/>
        </w:rPr>
        <w:t>，</w:t>
      </w:r>
      <w:r>
        <w:rPr>
          <w:rFonts w:ascii="宋体" w:hAnsi="宋体" w:eastAsia="宋体" w:cs="Times New Roman"/>
          <w:sz w:val="24"/>
          <w:szCs w:val="24"/>
        </w:rPr>
        <w:t>为村里增加收入</w:t>
      </w:r>
      <w:r>
        <w:rPr>
          <w:rFonts w:hint="eastAsia" w:ascii="宋体" w:hAnsi="宋体" w:eastAsia="宋体" w:cs="Times New Roman"/>
          <w:sz w:val="24"/>
          <w:szCs w:val="24"/>
        </w:rPr>
        <w:t>。</w:t>
      </w:r>
    </w:p>
    <w:p w14:paraId="2775AD22">
      <w:pPr>
        <w:pStyle w:val="4"/>
        <w:spacing w:beforeLines="50" w:after="0" w:line="360" w:lineRule="auto"/>
        <w:ind w:firstLine="548" w:firstLineChars="196"/>
        <w:rPr>
          <w:rFonts w:ascii="黑体" w:hAnsi="宋体"/>
          <w:b w:val="0"/>
        </w:rPr>
      </w:pPr>
      <w:r>
        <w:rPr>
          <w:rFonts w:hint="eastAsia" w:ascii="黑体" w:hAnsi="宋体"/>
          <w:b w:val="0"/>
        </w:rPr>
        <w:t>（五）新增广场</w:t>
      </w:r>
    </w:p>
    <w:p w14:paraId="3AEF9E1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继续完善村庄配套设施</w:t>
      </w:r>
      <w:r>
        <w:rPr>
          <w:rFonts w:hint="eastAsia" w:ascii="宋体" w:hAnsi="宋体" w:eastAsia="宋体" w:cs="Times New Roman"/>
          <w:sz w:val="24"/>
          <w:szCs w:val="24"/>
        </w:rPr>
        <w:t>，</w:t>
      </w:r>
      <w:r>
        <w:rPr>
          <w:rFonts w:ascii="宋体" w:hAnsi="宋体" w:eastAsia="宋体" w:cs="Times New Roman"/>
          <w:sz w:val="24"/>
          <w:szCs w:val="24"/>
        </w:rPr>
        <w:t>在</w:t>
      </w:r>
      <w:r>
        <w:rPr>
          <w:rFonts w:hint="eastAsia" w:ascii="宋体" w:hAnsi="宋体" w:eastAsia="宋体" w:cs="Times New Roman"/>
          <w:sz w:val="24"/>
          <w:szCs w:val="24"/>
        </w:rPr>
        <w:t>村庄中部</w:t>
      </w:r>
      <w:r>
        <w:rPr>
          <w:rFonts w:ascii="宋体" w:hAnsi="宋体" w:eastAsia="宋体" w:cs="Times New Roman"/>
          <w:sz w:val="24"/>
          <w:szCs w:val="24"/>
        </w:rPr>
        <w:t>新建</w:t>
      </w:r>
      <w:r>
        <w:rPr>
          <w:rFonts w:hint="eastAsia" w:ascii="宋体" w:hAnsi="宋体" w:eastAsia="宋体" w:cs="Times New Roman"/>
          <w:sz w:val="24"/>
          <w:szCs w:val="24"/>
        </w:rPr>
        <w:t>1处广场，占地面积</w:t>
      </w:r>
      <w:r>
        <w:rPr>
          <w:rFonts w:ascii="宋体" w:hAnsi="宋体" w:eastAsia="宋体" w:cs="Times New Roman"/>
          <w:sz w:val="24"/>
          <w:szCs w:val="24"/>
        </w:rPr>
        <w:t>920</w:t>
      </w:r>
      <w:r>
        <w:rPr>
          <w:rFonts w:hint="eastAsia" w:ascii="宋体" w:hAnsi="宋体" w:eastAsia="宋体" w:cs="Times New Roman"/>
          <w:sz w:val="24"/>
          <w:szCs w:val="24"/>
        </w:rPr>
        <w:t>平方米，成为村民休闲文化活动的好去处。</w:t>
      </w:r>
    </w:p>
    <w:p w14:paraId="7CF124AA">
      <w:pPr>
        <w:pStyle w:val="4"/>
        <w:spacing w:beforeLines="50" w:after="0" w:line="360" w:lineRule="auto"/>
        <w:ind w:firstLine="548" w:firstLineChars="196"/>
        <w:rPr>
          <w:rFonts w:ascii="黑体" w:hAnsi="宋体"/>
          <w:b w:val="0"/>
        </w:rPr>
      </w:pPr>
      <w:r>
        <w:rPr>
          <w:rFonts w:hint="eastAsia" w:ascii="黑体" w:hAnsi="宋体"/>
          <w:b w:val="0"/>
        </w:rPr>
        <w:t>（六）新建绿地</w:t>
      </w:r>
    </w:p>
    <w:p w14:paraId="33B1724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近期建设</w:t>
      </w:r>
      <w:r>
        <w:rPr>
          <w:rFonts w:hint="eastAsia" w:ascii="宋体" w:hAnsi="宋体" w:eastAsia="宋体" w:cs="Times New Roman"/>
          <w:sz w:val="24"/>
          <w:szCs w:val="24"/>
        </w:rPr>
        <w:t>2</w:t>
      </w:r>
      <w:r>
        <w:rPr>
          <w:rFonts w:ascii="宋体" w:hAnsi="宋体" w:eastAsia="宋体" w:cs="Times New Roman"/>
          <w:sz w:val="24"/>
          <w:szCs w:val="24"/>
        </w:rPr>
        <w:t>处绿地</w:t>
      </w:r>
      <w:r>
        <w:rPr>
          <w:rFonts w:hint="eastAsia" w:ascii="宋体" w:hAnsi="宋体" w:eastAsia="宋体" w:cs="Times New Roman"/>
          <w:sz w:val="24"/>
          <w:szCs w:val="24"/>
        </w:rPr>
        <w:t>，均位于村庄中部，其中铁路西部</w:t>
      </w:r>
      <w:r>
        <w:rPr>
          <w:rFonts w:ascii="宋体" w:hAnsi="宋体" w:eastAsia="宋体" w:cs="Times New Roman"/>
          <w:sz w:val="24"/>
          <w:szCs w:val="24"/>
        </w:rPr>
        <w:t>绿地</w:t>
      </w:r>
      <w:r>
        <w:rPr>
          <w:rFonts w:hint="eastAsia" w:ascii="宋体" w:hAnsi="宋体" w:eastAsia="宋体" w:cs="Times New Roman"/>
          <w:sz w:val="24"/>
          <w:szCs w:val="24"/>
        </w:rPr>
        <w:t>占地面积</w:t>
      </w:r>
      <w:r>
        <w:rPr>
          <w:rFonts w:ascii="宋体" w:hAnsi="宋体" w:eastAsia="宋体" w:cs="Times New Roman"/>
          <w:sz w:val="24"/>
          <w:szCs w:val="24"/>
        </w:rPr>
        <w:t>600平方米</w:t>
      </w:r>
      <w:r>
        <w:rPr>
          <w:rFonts w:hint="eastAsia" w:ascii="宋体" w:hAnsi="宋体" w:eastAsia="宋体" w:cs="Times New Roman"/>
          <w:sz w:val="24"/>
          <w:szCs w:val="24"/>
        </w:rPr>
        <w:t>，铁路东部</w:t>
      </w:r>
      <w:r>
        <w:rPr>
          <w:rFonts w:ascii="宋体" w:hAnsi="宋体" w:eastAsia="宋体" w:cs="Times New Roman"/>
          <w:sz w:val="24"/>
          <w:szCs w:val="24"/>
        </w:rPr>
        <w:t>绿地占地面积1136平方米</w:t>
      </w:r>
      <w:r>
        <w:rPr>
          <w:rFonts w:hint="eastAsia" w:ascii="宋体" w:hAnsi="宋体" w:eastAsia="宋体" w:cs="Times New Roman"/>
          <w:sz w:val="24"/>
          <w:szCs w:val="24"/>
        </w:rPr>
        <w:t>。</w:t>
      </w:r>
    </w:p>
    <w:p w14:paraId="6181CEC4">
      <w:pPr>
        <w:pStyle w:val="4"/>
        <w:spacing w:beforeLines="50" w:after="0" w:line="360" w:lineRule="auto"/>
        <w:ind w:firstLine="548" w:firstLineChars="196"/>
        <w:rPr>
          <w:rFonts w:ascii="黑体" w:hAnsi="宋体"/>
          <w:b w:val="0"/>
        </w:rPr>
      </w:pPr>
      <w:r>
        <w:rPr>
          <w:rFonts w:hint="eastAsia" w:ascii="黑体" w:hAnsi="宋体"/>
          <w:b w:val="0"/>
        </w:rPr>
        <w:t>（七）完善公用设施</w:t>
      </w:r>
    </w:p>
    <w:p w14:paraId="181066FD">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近期完善村庄的市政</w:t>
      </w:r>
      <w:r>
        <w:rPr>
          <w:rFonts w:hint="eastAsia" w:ascii="宋体" w:hAnsi="宋体" w:eastAsia="宋体" w:cs="Times New Roman"/>
          <w:sz w:val="24"/>
          <w:szCs w:val="24"/>
        </w:rPr>
        <w:t>公用</w:t>
      </w:r>
      <w:r>
        <w:rPr>
          <w:rFonts w:ascii="宋体" w:hAnsi="宋体" w:eastAsia="宋体" w:cs="Times New Roman"/>
          <w:sz w:val="24"/>
          <w:szCs w:val="24"/>
        </w:rPr>
        <w:t>设施</w:t>
      </w:r>
      <w:r>
        <w:rPr>
          <w:rFonts w:hint="eastAsia" w:ascii="宋体" w:hAnsi="宋体" w:eastAsia="宋体" w:cs="Times New Roman"/>
          <w:sz w:val="24"/>
          <w:szCs w:val="24"/>
        </w:rPr>
        <w:t>，</w:t>
      </w:r>
      <w:r>
        <w:rPr>
          <w:rFonts w:ascii="宋体" w:hAnsi="宋体" w:eastAsia="宋体" w:cs="Times New Roman"/>
          <w:sz w:val="24"/>
          <w:szCs w:val="24"/>
        </w:rPr>
        <w:t>其中建设供热锅炉房</w:t>
      </w:r>
      <w:r>
        <w:rPr>
          <w:rFonts w:hint="eastAsia" w:ascii="宋体" w:hAnsi="宋体" w:eastAsia="宋体" w:cs="Times New Roman"/>
          <w:sz w:val="24"/>
          <w:szCs w:val="24"/>
        </w:rPr>
        <w:t>，</w:t>
      </w:r>
      <w:r>
        <w:rPr>
          <w:rFonts w:ascii="宋体" w:hAnsi="宋体" w:eastAsia="宋体" w:cs="Times New Roman"/>
          <w:sz w:val="24"/>
          <w:szCs w:val="24"/>
        </w:rPr>
        <w:t>占地面积790平方米</w:t>
      </w:r>
      <w:r>
        <w:rPr>
          <w:rFonts w:hint="eastAsia" w:ascii="宋体" w:hAnsi="宋体" w:eastAsia="宋体" w:cs="Times New Roman"/>
          <w:sz w:val="24"/>
          <w:szCs w:val="24"/>
        </w:rPr>
        <w:t>。</w:t>
      </w:r>
      <w:r>
        <w:rPr>
          <w:rFonts w:ascii="宋体" w:hAnsi="宋体" w:eastAsia="宋体" w:cs="Times New Roman"/>
          <w:sz w:val="24"/>
          <w:szCs w:val="24"/>
        </w:rPr>
        <w:t>建设秸秆燃气站</w:t>
      </w:r>
      <w:r>
        <w:rPr>
          <w:rFonts w:hint="eastAsia" w:ascii="宋体" w:hAnsi="宋体" w:eastAsia="宋体" w:cs="Times New Roman"/>
          <w:sz w:val="24"/>
          <w:szCs w:val="24"/>
        </w:rPr>
        <w:t>，</w:t>
      </w:r>
      <w:r>
        <w:rPr>
          <w:rFonts w:ascii="宋体" w:hAnsi="宋体" w:eastAsia="宋体" w:cs="Times New Roman"/>
          <w:sz w:val="24"/>
          <w:szCs w:val="24"/>
        </w:rPr>
        <w:t>占地面积1022平方米</w:t>
      </w:r>
      <w:r>
        <w:rPr>
          <w:rFonts w:hint="eastAsia" w:ascii="宋体" w:hAnsi="宋体" w:eastAsia="宋体" w:cs="Times New Roman"/>
          <w:sz w:val="24"/>
          <w:szCs w:val="24"/>
        </w:rPr>
        <w:t>。</w:t>
      </w:r>
    </w:p>
    <w:p w14:paraId="1D35564C">
      <w:pPr>
        <w:pStyle w:val="4"/>
        <w:spacing w:beforeLines="50" w:after="0" w:line="360" w:lineRule="auto"/>
        <w:ind w:firstLine="548" w:firstLineChars="196"/>
        <w:rPr>
          <w:rFonts w:ascii="黑体" w:hAnsi="宋体"/>
          <w:b w:val="0"/>
        </w:rPr>
      </w:pPr>
      <w:r>
        <w:rPr>
          <w:rFonts w:hint="eastAsia" w:ascii="黑体" w:hAnsi="宋体"/>
          <w:b w:val="0"/>
        </w:rPr>
        <w:t>（八）道路硬化及绿化亮化</w:t>
      </w:r>
    </w:p>
    <w:p w14:paraId="56E53C9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近期对村庄内的7条道路进行拓宽改造</w:t>
      </w:r>
      <w:r>
        <w:rPr>
          <w:rFonts w:hint="eastAsia" w:ascii="宋体" w:hAnsi="宋体" w:eastAsia="宋体" w:cs="Times New Roman"/>
          <w:sz w:val="24"/>
          <w:szCs w:val="24"/>
        </w:rPr>
        <w:t>，</w:t>
      </w:r>
      <w:r>
        <w:rPr>
          <w:rFonts w:ascii="宋体" w:hAnsi="宋体" w:eastAsia="宋体" w:cs="Times New Roman"/>
          <w:sz w:val="24"/>
          <w:szCs w:val="24"/>
        </w:rPr>
        <w:t>路面硬化</w:t>
      </w:r>
      <w:r>
        <w:rPr>
          <w:rFonts w:hint="eastAsia" w:ascii="宋体" w:hAnsi="宋体" w:eastAsia="宋体" w:cs="Times New Roman"/>
          <w:sz w:val="24"/>
          <w:szCs w:val="24"/>
        </w:rPr>
        <w:t>，总长度</w:t>
      </w:r>
      <w:r>
        <w:rPr>
          <w:rFonts w:ascii="宋体" w:hAnsi="宋体" w:eastAsia="宋体" w:cs="Times New Roman"/>
          <w:sz w:val="24"/>
          <w:szCs w:val="24"/>
        </w:rPr>
        <w:t>1505延长米</w:t>
      </w:r>
      <w:r>
        <w:rPr>
          <w:rFonts w:hint="eastAsia" w:ascii="宋体" w:hAnsi="宋体" w:eastAsia="宋体" w:cs="Times New Roman"/>
          <w:sz w:val="24"/>
          <w:szCs w:val="24"/>
        </w:rPr>
        <w:t>，</w:t>
      </w:r>
      <w:r>
        <w:rPr>
          <w:rFonts w:ascii="宋体" w:hAnsi="宋体" w:eastAsia="宋体" w:cs="Times New Roman"/>
          <w:sz w:val="24"/>
          <w:szCs w:val="24"/>
        </w:rPr>
        <w:t>改善村庄交通条件</w:t>
      </w:r>
      <w:r>
        <w:rPr>
          <w:rFonts w:hint="eastAsia" w:ascii="宋体" w:hAnsi="宋体" w:eastAsia="宋体" w:cs="Times New Roman"/>
          <w:sz w:val="24"/>
          <w:szCs w:val="24"/>
        </w:rPr>
        <w:t>。</w:t>
      </w:r>
    </w:p>
    <w:p w14:paraId="1180394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对村庄各级道路</w:t>
      </w:r>
      <w:r>
        <w:rPr>
          <w:rFonts w:hint="eastAsia" w:ascii="宋体" w:hAnsi="宋体" w:eastAsia="宋体" w:cs="Times New Roman"/>
          <w:sz w:val="24"/>
          <w:szCs w:val="24"/>
        </w:rPr>
        <w:t>进行</w:t>
      </w:r>
      <w:r>
        <w:rPr>
          <w:rFonts w:ascii="宋体" w:hAnsi="宋体" w:eastAsia="宋体" w:cs="Times New Roman"/>
          <w:sz w:val="24"/>
          <w:szCs w:val="24"/>
        </w:rPr>
        <w:t>绿化树种植</w:t>
      </w:r>
      <w:r>
        <w:rPr>
          <w:rFonts w:hint="eastAsia" w:ascii="宋体" w:hAnsi="宋体" w:eastAsia="宋体" w:cs="Times New Roman"/>
          <w:sz w:val="24"/>
          <w:szCs w:val="24"/>
        </w:rPr>
        <w:t>，</w:t>
      </w:r>
      <w:r>
        <w:rPr>
          <w:rFonts w:ascii="宋体" w:hAnsi="宋体" w:eastAsia="宋体" w:cs="Times New Roman"/>
          <w:sz w:val="24"/>
          <w:szCs w:val="24"/>
        </w:rPr>
        <w:t>以本地品种为宜</w:t>
      </w:r>
      <w:r>
        <w:rPr>
          <w:rFonts w:hint="eastAsia" w:ascii="宋体" w:hAnsi="宋体" w:eastAsia="宋体" w:cs="Times New Roman"/>
          <w:sz w:val="24"/>
          <w:szCs w:val="24"/>
        </w:rPr>
        <w:t>，</w:t>
      </w:r>
      <w:r>
        <w:rPr>
          <w:rFonts w:ascii="宋体" w:hAnsi="宋体" w:eastAsia="宋体" w:cs="Times New Roman"/>
          <w:sz w:val="24"/>
          <w:szCs w:val="24"/>
        </w:rPr>
        <w:t>种植杨树</w:t>
      </w:r>
      <w:r>
        <w:rPr>
          <w:rFonts w:hint="eastAsia" w:ascii="宋体" w:hAnsi="宋体" w:eastAsia="宋体" w:cs="Times New Roman"/>
          <w:sz w:val="24"/>
          <w:szCs w:val="24"/>
        </w:rPr>
        <w:t>、</w:t>
      </w:r>
      <w:r>
        <w:rPr>
          <w:rFonts w:ascii="宋体" w:hAnsi="宋体" w:eastAsia="宋体" w:cs="Times New Roman"/>
          <w:sz w:val="24"/>
          <w:szCs w:val="24"/>
        </w:rPr>
        <w:t>柳树</w:t>
      </w:r>
      <w:r>
        <w:rPr>
          <w:rFonts w:hint="eastAsia" w:ascii="宋体" w:hAnsi="宋体" w:eastAsia="宋体" w:cs="Times New Roman"/>
          <w:sz w:val="24"/>
          <w:szCs w:val="24"/>
        </w:rPr>
        <w:t>、</w:t>
      </w:r>
      <w:r>
        <w:rPr>
          <w:rFonts w:ascii="宋体" w:hAnsi="宋体" w:eastAsia="宋体" w:cs="Times New Roman"/>
          <w:sz w:val="24"/>
          <w:szCs w:val="24"/>
        </w:rPr>
        <w:t>榆树</w:t>
      </w:r>
      <w:r>
        <w:rPr>
          <w:rFonts w:hint="eastAsia" w:ascii="宋体" w:hAnsi="宋体" w:eastAsia="宋体" w:cs="Times New Roman"/>
          <w:sz w:val="24"/>
          <w:szCs w:val="24"/>
        </w:rPr>
        <w:t>、</w:t>
      </w:r>
      <w:r>
        <w:rPr>
          <w:rFonts w:ascii="宋体" w:hAnsi="宋体" w:eastAsia="宋体" w:cs="Times New Roman"/>
          <w:sz w:val="24"/>
          <w:szCs w:val="24"/>
        </w:rPr>
        <w:t>槐树</w:t>
      </w:r>
      <w:r>
        <w:rPr>
          <w:rFonts w:hint="eastAsia" w:ascii="宋体" w:hAnsi="宋体" w:eastAsia="宋体" w:cs="Times New Roman"/>
          <w:sz w:val="24"/>
          <w:szCs w:val="24"/>
        </w:rPr>
        <w:t>、</w:t>
      </w:r>
      <w:r>
        <w:rPr>
          <w:rFonts w:ascii="宋体" w:hAnsi="宋体" w:eastAsia="宋体" w:cs="Times New Roman"/>
          <w:sz w:val="24"/>
          <w:szCs w:val="24"/>
        </w:rPr>
        <w:t>枫树</w:t>
      </w:r>
      <w:r>
        <w:rPr>
          <w:rFonts w:hint="eastAsia" w:ascii="宋体" w:hAnsi="宋体" w:eastAsia="宋体" w:cs="Times New Roman"/>
          <w:sz w:val="24"/>
          <w:szCs w:val="24"/>
        </w:rPr>
        <w:t>、</w:t>
      </w:r>
      <w:r>
        <w:rPr>
          <w:rFonts w:ascii="宋体" w:hAnsi="宋体" w:eastAsia="宋体" w:cs="Times New Roman"/>
          <w:sz w:val="24"/>
          <w:szCs w:val="24"/>
        </w:rPr>
        <w:t>银杏等</w:t>
      </w:r>
      <w:r>
        <w:rPr>
          <w:rFonts w:hint="eastAsia" w:ascii="宋体" w:hAnsi="宋体" w:eastAsia="宋体" w:cs="Times New Roman"/>
          <w:sz w:val="24"/>
          <w:szCs w:val="24"/>
        </w:rPr>
        <w:t>。</w:t>
      </w:r>
    </w:p>
    <w:p w14:paraId="5E18EA6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近期在村庄实施亮化工程</w:t>
      </w:r>
      <w:r>
        <w:rPr>
          <w:rFonts w:hint="eastAsia" w:ascii="宋体" w:hAnsi="宋体" w:eastAsia="宋体" w:cs="Times New Roman"/>
          <w:sz w:val="24"/>
          <w:szCs w:val="24"/>
        </w:rPr>
        <w:t>，方便村民出行。</w:t>
      </w:r>
      <w:r>
        <w:rPr>
          <w:rFonts w:ascii="宋体" w:hAnsi="宋体" w:eastAsia="宋体" w:cs="Times New Roman"/>
          <w:sz w:val="24"/>
          <w:szCs w:val="24"/>
        </w:rPr>
        <w:t>在村庄内主次道路和</w:t>
      </w:r>
      <w:r>
        <w:rPr>
          <w:rFonts w:hint="eastAsia" w:ascii="宋体" w:hAnsi="宋体" w:eastAsia="宋体" w:cs="Times New Roman"/>
          <w:sz w:val="24"/>
          <w:szCs w:val="24"/>
        </w:rPr>
        <w:t>支</w:t>
      </w:r>
      <w:r>
        <w:rPr>
          <w:rFonts w:ascii="宋体" w:hAnsi="宋体" w:eastAsia="宋体" w:cs="Times New Roman"/>
          <w:sz w:val="24"/>
          <w:szCs w:val="24"/>
        </w:rPr>
        <w:t>路上</w:t>
      </w:r>
      <w:r>
        <w:rPr>
          <w:rFonts w:hint="eastAsia" w:ascii="宋体" w:hAnsi="宋体" w:eastAsia="宋体" w:cs="Times New Roman"/>
          <w:sz w:val="24"/>
          <w:szCs w:val="24"/>
        </w:rPr>
        <w:t>，</w:t>
      </w:r>
      <w:r>
        <w:rPr>
          <w:rFonts w:ascii="宋体" w:hAnsi="宋体" w:eastAsia="宋体" w:cs="Times New Roman"/>
          <w:sz w:val="24"/>
          <w:szCs w:val="24"/>
        </w:rPr>
        <w:t>以及广场</w:t>
      </w:r>
      <w:r>
        <w:rPr>
          <w:rFonts w:hint="eastAsia" w:ascii="宋体" w:hAnsi="宋体" w:eastAsia="宋体" w:cs="Times New Roman"/>
          <w:sz w:val="24"/>
          <w:szCs w:val="24"/>
        </w:rPr>
        <w:t>、</w:t>
      </w:r>
      <w:r>
        <w:rPr>
          <w:rFonts w:ascii="宋体" w:hAnsi="宋体" w:eastAsia="宋体" w:cs="Times New Roman"/>
          <w:sz w:val="24"/>
          <w:szCs w:val="24"/>
        </w:rPr>
        <w:t>绿地等处全部安装太阳能路灯</w:t>
      </w:r>
      <w:r>
        <w:rPr>
          <w:rFonts w:hint="eastAsia" w:ascii="宋体" w:hAnsi="宋体" w:eastAsia="宋体" w:cs="Times New Roman"/>
          <w:sz w:val="24"/>
          <w:szCs w:val="24"/>
        </w:rPr>
        <w:t>，</w:t>
      </w:r>
      <w:r>
        <w:rPr>
          <w:rFonts w:ascii="宋体" w:hAnsi="宋体" w:eastAsia="宋体" w:cs="Times New Roman"/>
          <w:sz w:val="24"/>
          <w:szCs w:val="24"/>
        </w:rPr>
        <w:t>路灯样式宜与村落风貌</w:t>
      </w:r>
      <w:r>
        <w:rPr>
          <w:rFonts w:hint="eastAsia" w:ascii="宋体" w:hAnsi="宋体" w:eastAsia="宋体" w:cs="Times New Roman"/>
          <w:sz w:val="24"/>
          <w:szCs w:val="24"/>
        </w:rPr>
        <w:t>相协调，近期预计安装路灯</w:t>
      </w:r>
      <w:r>
        <w:rPr>
          <w:rFonts w:ascii="宋体" w:hAnsi="宋体" w:eastAsia="宋体" w:cs="Times New Roman"/>
          <w:sz w:val="24"/>
          <w:szCs w:val="24"/>
        </w:rPr>
        <w:t>75</w:t>
      </w:r>
      <w:r>
        <w:rPr>
          <w:rFonts w:hint="eastAsia" w:ascii="宋体" w:hAnsi="宋体" w:eastAsia="宋体" w:cs="Times New Roman"/>
          <w:sz w:val="24"/>
          <w:szCs w:val="24"/>
        </w:rPr>
        <w:t>盏</w:t>
      </w:r>
      <w:r>
        <w:rPr>
          <w:rFonts w:ascii="宋体" w:hAnsi="宋体" w:eastAsia="宋体" w:cs="Times New Roman"/>
          <w:sz w:val="24"/>
          <w:szCs w:val="24"/>
        </w:rPr>
        <w:t>。</w:t>
      </w:r>
    </w:p>
    <w:p w14:paraId="3EEB2F98">
      <w:pPr>
        <w:pStyle w:val="4"/>
        <w:spacing w:beforeLines="50" w:after="0" w:line="360" w:lineRule="auto"/>
        <w:ind w:firstLine="548" w:firstLineChars="196"/>
        <w:rPr>
          <w:rFonts w:ascii="黑体" w:hAnsi="宋体"/>
          <w:b w:val="0"/>
        </w:rPr>
      </w:pPr>
      <w:r>
        <w:rPr>
          <w:rFonts w:hint="eastAsia" w:ascii="黑体" w:hAnsi="宋体"/>
          <w:b w:val="0"/>
        </w:rPr>
        <w:t>（九）</w:t>
      </w:r>
      <w:r>
        <w:rPr>
          <w:rFonts w:ascii="黑体" w:hAnsi="宋体"/>
          <w:b w:val="0"/>
        </w:rPr>
        <w:t>环境治理工程</w:t>
      </w:r>
    </w:p>
    <w:p w14:paraId="04BD620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为进一步改善村庄环境，加大对环境治理的投入，近期建设人工湿地，占地面积2</w:t>
      </w:r>
      <w:r>
        <w:rPr>
          <w:rFonts w:ascii="宋体" w:hAnsi="宋体" w:eastAsia="宋体" w:cs="Times New Roman"/>
          <w:sz w:val="24"/>
          <w:szCs w:val="24"/>
        </w:rPr>
        <w:t>00平方米</w:t>
      </w:r>
      <w:r>
        <w:rPr>
          <w:rFonts w:hint="eastAsia" w:ascii="宋体" w:hAnsi="宋体" w:eastAsia="宋体" w:cs="Times New Roman"/>
          <w:sz w:val="24"/>
          <w:szCs w:val="24"/>
        </w:rPr>
        <w:t>。近期改造村委会公共厕所，在村庄中部规划建设</w:t>
      </w:r>
      <w:r>
        <w:rPr>
          <w:rFonts w:ascii="宋体" w:hAnsi="宋体" w:eastAsia="宋体" w:cs="Times New Roman"/>
          <w:sz w:val="24"/>
          <w:szCs w:val="24"/>
        </w:rPr>
        <w:t>1</w:t>
      </w:r>
      <w:r>
        <w:rPr>
          <w:rFonts w:hint="eastAsia" w:ascii="宋体" w:hAnsi="宋体" w:eastAsia="宋体" w:cs="Times New Roman"/>
          <w:sz w:val="24"/>
          <w:szCs w:val="24"/>
        </w:rPr>
        <w:t>座公共厕所。近期配置</w:t>
      </w:r>
      <w:r>
        <w:rPr>
          <w:rFonts w:ascii="宋体" w:hAnsi="宋体" w:eastAsia="宋体" w:cs="Times New Roman"/>
          <w:sz w:val="24"/>
          <w:szCs w:val="24"/>
        </w:rPr>
        <w:t>12</w:t>
      </w:r>
      <w:r>
        <w:rPr>
          <w:rFonts w:hint="eastAsia" w:ascii="宋体" w:hAnsi="宋体" w:eastAsia="宋体" w:cs="Times New Roman"/>
          <w:sz w:val="24"/>
          <w:szCs w:val="24"/>
        </w:rPr>
        <w:t>个垃圾箱。</w:t>
      </w:r>
    </w:p>
    <w:p w14:paraId="1AD5BF1F">
      <w:pPr>
        <w:pStyle w:val="2"/>
        <w:spacing w:before="240" w:after="120" w:line="415" w:lineRule="auto"/>
        <w:jc w:val="center"/>
        <w:rPr>
          <w:b w:val="0"/>
        </w:rPr>
      </w:pPr>
      <w:bookmarkStart w:id="107" w:name="_Toc521924975"/>
      <w:r>
        <w:rPr>
          <w:rFonts w:hint="eastAsia"/>
          <w:b w:val="0"/>
        </w:rPr>
        <w:t>第八章 村庄住宅建设规划</w:t>
      </w:r>
      <w:bookmarkEnd w:id="107"/>
    </w:p>
    <w:p w14:paraId="66B7DDFD">
      <w:pPr>
        <w:pStyle w:val="3"/>
        <w:spacing w:before="120" w:after="120" w:line="415" w:lineRule="auto"/>
        <w:rPr>
          <w:rFonts w:ascii="黑体" w:eastAsia="黑体"/>
          <w:b w:val="0"/>
          <w:sz w:val="30"/>
          <w:szCs w:val="30"/>
        </w:rPr>
      </w:pPr>
      <w:bookmarkStart w:id="108" w:name="_Toc521924976"/>
      <w:r>
        <w:rPr>
          <w:rFonts w:hint="eastAsia" w:ascii="黑体" w:eastAsia="黑体"/>
          <w:b w:val="0"/>
          <w:sz w:val="30"/>
          <w:szCs w:val="30"/>
        </w:rPr>
        <w:t>一、宅基地标准</w:t>
      </w:r>
      <w:bookmarkEnd w:id="108"/>
    </w:p>
    <w:p w14:paraId="7A0244A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依据本溪县</w:t>
      </w:r>
      <w:r>
        <w:rPr>
          <w:rFonts w:ascii="宋体" w:hAnsi="宋体" w:eastAsia="宋体" w:cs="Times New Roman"/>
          <w:sz w:val="24"/>
          <w:szCs w:val="24"/>
        </w:rPr>
        <w:t>国土部门文件</w:t>
      </w:r>
      <w:r>
        <w:rPr>
          <w:rFonts w:hint="eastAsia" w:ascii="宋体" w:hAnsi="宋体" w:eastAsia="宋体" w:cs="Times New Roman"/>
          <w:sz w:val="24"/>
          <w:szCs w:val="24"/>
        </w:rPr>
        <w:t>，</w:t>
      </w:r>
      <w:r>
        <w:rPr>
          <w:rFonts w:ascii="宋体" w:hAnsi="宋体" w:eastAsia="宋体" w:cs="Times New Roman"/>
          <w:sz w:val="24"/>
          <w:szCs w:val="24"/>
        </w:rPr>
        <w:t>本溪县农村户均</w:t>
      </w:r>
      <w:r>
        <w:rPr>
          <w:rFonts w:hint="eastAsia" w:ascii="宋体" w:hAnsi="宋体" w:eastAsia="宋体" w:cs="Times New Roman"/>
          <w:sz w:val="24"/>
          <w:szCs w:val="24"/>
        </w:rPr>
        <w:t>宅基地面积标准为300平方米（15米面宽×20米进深），本次规划遵循此标准，少数宅基地面积大小可做适当调整，但必须满足居民基本生活使用要求。</w:t>
      </w:r>
    </w:p>
    <w:p w14:paraId="5F253265">
      <w:pPr>
        <w:pStyle w:val="3"/>
        <w:spacing w:before="120" w:after="120" w:line="415" w:lineRule="auto"/>
        <w:rPr>
          <w:rFonts w:ascii="黑体" w:eastAsia="黑体"/>
          <w:b w:val="0"/>
          <w:sz w:val="30"/>
          <w:szCs w:val="30"/>
        </w:rPr>
      </w:pPr>
      <w:bookmarkStart w:id="109" w:name="_Toc521924977"/>
      <w:r>
        <w:rPr>
          <w:rFonts w:hint="eastAsia" w:ascii="黑体" w:eastAsia="黑体"/>
          <w:b w:val="0"/>
          <w:sz w:val="30"/>
          <w:szCs w:val="30"/>
        </w:rPr>
        <w:t>二、住宅建筑设计与造型</w:t>
      </w:r>
      <w:bookmarkEnd w:id="109"/>
    </w:p>
    <w:p w14:paraId="2CB7B6C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规划住宅户型可分为两类，分别为一层小中户型住宅和二层大户型，二层住宅底层可以兼用于商业经营住宅，务求满足不同层次的需要。一层小中户型住宅满足二室一厅和三室一厅，推荐建筑面积分别为</w:t>
      </w:r>
      <w:r>
        <w:rPr>
          <w:rFonts w:ascii="宋体" w:hAnsi="宋体" w:eastAsia="宋体" w:cs="Times New Roman"/>
          <w:sz w:val="24"/>
          <w:szCs w:val="24"/>
        </w:rPr>
        <w:t>99.5</w:t>
      </w:r>
      <w:r>
        <w:rPr>
          <w:rFonts w:hint="eastAsia" w:ascii="宋体" w:hAnsi="宋体" w:eastAsia="宋体" w:cs="Times New Roman"/>
          <w:sz w:val="24"/>
          <w:szCs w:val="24"/>
        </w:rPr>
        <w:t>平方米、118.8平方米二种户型。二层户型住宅达到四室二厅，推荐建筑面积为2</w:t>
      </w:r>
      <w:r>
        <w:rPr>
          <w:rFonts w:ascii="宋体" w:hAnsi="宋体" w:eastAsia="宋体" w:cs="Times New Roman"/>
          <w:sz w:val="24"/>
          <w:szCs w:val="24"/>
        </w:rPr>
        <w:t>2</w:t>
      </w:r>
      <w:r>
        <w:rPr>
          <w:rFonts w:hint="eastAsia" w:ascii="宋体" w:hAnsi="宋体" w:eastAsia="宋体" w:cs="Times New Roman"/>
          <w:sz w:val="24"/>
          <w:szCs w:val="24"/>
        </w:rPr>
        <w:t>9.8平方米。在满足基本生活需求的基础上尽可能多提供卧室。具体户型设计以满足现代生活需求为导向，保证良好的采光、通风及完备的厨卫设施。建筑南北向各有两个出入口，通向两侧院落。</w:t>
      </w:r>
    </w:p>
    <w:p w14:paraId="3D587EC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保持现状村民的生活模式，住宅选型主要以单独院落为主。宅基地院落布局基本形式为主体住宅建筑和院落绿化。建筑形式以辽宁东部山区坡屋顶农村传统建筑形式为主，尽量采用地方性材料，色彩在保证基本色调一致的前提下，可以由用户自己选择不同的色彩，同时在保持建筑整体风格统一的基础上通过局部的细节设计体现丰富的变化。</w:t>
      </w:r>
    </w:p>
    <w:p w14:paraId="4F8E4403">
      <w:pPr>
        <w:pStyle w:val="3"/>
        <w:spacing w:before="120" w:after="120" w:line="415" w:lineRule="auto"/>
        <w:rPr>
          <w:rFonts w:ascii="黑体" w:eastAsia="黑体"/>
          <w:b w:val="0"/>
          <w:sz w:val="30"/>
          <w:szCs w:val="30"/>
        </w:rPr>
      </w:pPr>
      <w:bookmarkStart w:id="110" w:name="_Toc521924978"/>
      <w:r>
        <w:rPr>
          <w:rFonts w:hint="eastAsia" w:ascii="黑体" w:eastAsia="黑体"/>
          <w:b w:val="0"/>
          <w:sz w:val="30"/>
          <w:szCs w:val="30"/>
        </w:rPr>
        <w:t>三、庭院整治</w:t>
      </w:r>
      <w:bookmarkEnd w:id="110"/>
    </w:p>
    <w:p w14:paraId="003ACA8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庭院整治规划主要从功能布局入手，针对庭院空间利用率低，功能分区不明确，布局混乱，环境质量差等问题，把庭院空间明确划分为居住空间、附属空间、交通休闲空间、绿化空间，丰富庭院的空间层次，提升空间质量；结合院落环境的整治，改善宅院卫生状况，提高院落空间的使用效率，美化宅前环境，提升居住生活品质，使之成为环境优美，适宜生活居住的现代农村庭院。</w:t>
      </w:r>
    </w:p>
    <w:p w14:paraId="3AC3AD6D">
      <w:pPr>
        <w:pStyle w:val="3"/>
        <w:spacing w:before="120" w:after="120" w:line="415" w:lineRule="auto"/>
        <w:rPr>
          <w:rFonts w:ascii="黑体" w:eastAsia="黑体"/>
          <w:b w:val="0"/>
          <w:sz w:val="30"/>
          <w:szCs w:val="30"/>
        </w:rPr>
      </w:pPr>
      <w:bookmarkStart w:id="111" w:name="_Toc521924979"/>
      <w:r>
        <w:rPr>
          <w:rFonts w:hint="eastAsia" w:ascii="黑体" w:eastAsia="黑体"/>
          <w:b w:val="0"/>
          <w:sz w:val="30"/>
          <w:szCs w:val="30"/>
        </w:rPr>
        <w:t>四、围墙、大门整治</w:t>
      </w:r>
      <w:bookmarkEnd w:id="111"/>
    </w:p>
    <w:p w14:paraId="154FF68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近期重点整治松树台沟自然屯主要道路两侧的围墙、大门。围墙、大门要力求兼顾美观与实用，选择相同或相似的围墙、大门形式，注意整体的协调性和合理性。围墙、大门宜采用通透式，院内绿化与路边绿化融为一体。沿街改建或整治的围墙宜距离路边沟在1.5米至2.5米之间。</w:t>
      </w:r>
    </w:p>
    <w:p w14:paraId="3829B753">
      <w:pPr>
        <w:pStyle w:val="2"/>
        <w:spacing w:before="240" w:after="120" w:line="415" w:lineRule="auto"/>
        <w:jc w:val="center"/>
        <w:rPr>
          <w:b w:val="0"/>
        </w:rPr>
      </w:pPr>
      <w:bookmarkStart w:id="112" w:name="_Toc198091211"/>
      <w:bookmarkStart w:id="113" w:name="_Toc521924980"/>
      <w:bookmarkStart w:id="114" w:name="_Toc231982382"/>
      <w:bookmarkStart w:id="115" w:name="_Toc288057823"/>
      <w:r>
        <w:rPr>
          <w:rFonts w:hint="eastAsia"/>
          <w:b w:val="0"/>
        </w:rPr>
        <w:t>第九章 规划实施政策与保障措施</w:t>
      </w:r>
      <w:bookmarkEnd w:id="112"/>
      <w:bookmarkEnd w:id="113"/>
      <w:bookmarkEnd w:id="114"/>
      <w:bookmarkEnd w:id="115"/>
    </w:p>
    <w:p w14:paraId="734E3077">
      <w:pPr>
        <w:pStyle w:val="3"/>
        <w:spacing w:before="120" w:after="120" w:line="415" w:lineRule="auto"/>
        <w:rPr>
          <w:rFonts w:ascii="黑体" w:eastAsia="黑体"/>
          <w:b w:val="0"/>
          <w:sz w:val="30"/>
          <w:szCs w:val="30"/>
        </w:rPr>
      </w:pPr>
      <w:bookmarkStart w:id="116" w:name="_Toc521924981"/>
      <w:bookmarkStart w:id="117" w:name="_Toc431820647"/>
      <w:bookmarkStart w:id="118" w:name="_Toc446941552"/>
      <w:bookmarkStart w:id="119" w:name="_Toc231982383"/>
      <w:bookmarkStart w:id="120" w:name="_Toc164910171"/>
      <w:bookmarkStart w:id="121" w:name="_Toc288057824"/>
      <w:r>
        <w:rPr>
          <w:rFonts w:hint="eastAsia" w:ascii="黑体" w:eastAsia="黑体"/>
          <w:b w:val="0"/>
          <w:sz w:val="30"/>
          <w:szCs w:val="30"/>
        </w:rPr>
        <w:t>一、</w:t>
      </w:r>
      <w:r>
        <w:rPr>
          <w:rFonts w:ascii="黑体" w:eastAsia="黑体"/>
          <w:b w:val="0"/>
          <w:sz w:val="30"/>
          <w:szCs w:val="30"/>
        </w:rPr>
        <w:t>加强</w:t>
      </w:r>
      <w:r>
        <w:rPr>
          <w:rFonts w:hint="eastAsia" w:ascii="黑体" w:eastAsia="黑体"/>
          <w:b w:val="0"/>
          <w:sz w:val="30"/>
          <w:szCs w:val="30"/>
        </w:rPr>
        <w:t>组织</w:t>
      </w:r>
      <w:r>
        <w:rPr>
          <w:rFonts w:ascii="黑体" w:eastAsia="黑体"/>
          <w:b w:val="0"/>
          <w:sz w:val="30"/>
          <w:szCs w:val="30"/>
        </w:rPr>
        <w:t>领导</w:t>
      </w:r>
      <w:bookmarkEnd w:id="116"/>
      <w:bookmarkEnd w:id="117"/>
      <w:bookmarkEnd w:id="118"/>
    </w:p>
    <w:p w14:paraId="18F6C32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各级各部门要从落实科学发展观和正确政绩观的高度，充分认识乡村振兴以及社会主义新农村建设的重大意义，科学规划，精心实施，扎实推进，确保新农村建设各项目标如期实现。松树台村成立村庄建设领导小组，做好组织发动，统筹协调，检查督办工作。</w:t>
      </w:r>
    </w:p>
    <w:p w14:paraId="3F9EFCF0">
      <w:pPr>
        <w:pStyle w:val="3"/>
        <w:spacing w:before="120" w:after="120" w:line="415" w:lineRule="auto"/>
        <w:rPr>
          <w:rFonts w:ascii="黑体" w:eastAsia="黑体"/>
          <w:b w:val="0"/>
          <w:sz w:val="30"/>
          <w:szCs w:val="30"/>
        </w:rPr>
      </w:pPr>
      <w:bookmarkStart w:id="122" w:name="_Toc521924982"/>
      <w:bookmarkStart w:id="123" w:name="_Toc431820648"/>
      <w:bookmarkStart w:id="124" w:name="_Toc446941553"/>
      <w:r>
        <w:rPr>
          <w:rFonts w:hint="eastAsia" w:ascii="黑体" w:eastAsia="黑体"/>
          <w:b w:val="0"/>
          <w:sz w:val="30"/>
          <w:szCs w:val="30"/>
        </w:rPr>
        <w:t>二、分阶段实施</w:t>
      </w:r>
      <w:bookmarkEnd w:id="122"/>
      <w:bookmarkEnd w:id="123"/>
      <w:bookmarkEnd w:id="124"/>
    </w:p>
    <w:p w14:paraId="274D155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根据村庄的经济状况和发展潜力，在具体工作中，按照“先易后难、逐个突破”的原则，每年确定一批启动实施的工程。</w:t>
      </w:r>
    </w:p>
    <w:p w14:paraId="7A8AAC65">
      <w:pPr>
        <w:pStyle w:val="3"/>
        <w:spacing w:before="120" w:after="120" w:line="415" w:lineRule="auto"/>
        <w:rPr>
          <w:rFonts w:ascii="黑体" w:eastAsia="黑体"/>
          <w:b w:val="0"/>
          <w:sz w:val="30"/>
          <w:szCs w:val="30"/>
        </w:rPr>
      </w:pPr>
      <w:bookmarkStart w:id="125" w:name="_Toc521924983"/>
      <w:bookmarkStart w:id="126" w:name="_Toc431820649"/>
      <w:bookmarkStart w:id="127" w:name="_Toc446941554"/>
      <w:r>
        <w:rPr>
          <w:rFonts w:hint="eastAsia" w:ascii="黑体" w:eastAsia="黑体"/>
          <w:b w:val="0"/>
          <w:sz w:val="30"/>
          <w:szCs w:val="30"/>
        </w:rPr>
        <w:t>三、公众参与</w:t>
      </w:r>
      <w:bookmarkEnd w:id="125"/>
      <w:bookmarkEnd w:id="126"/>
      <w:bookmarkEnd w:id="127"/>
    </w:p>
    <w:p w14:paraId="727FB4D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施乡村振兴战略，建设社会主义新农村是全社会的事业，需要各方面力量的广泛参与。各级各部门要广泛宣传社会主义新农村建设的意义、具体任务和工作措施，特别要加大对广大农民群众的宣传力度，增强农民新农村建设的主体意识，调动和激发他们投身新农村建设的积极性和创造性。</w:t>
      </w:r>
    </w:p>
    <w:p w14:paraId="4466A460">
      <w:pPr>
        <w:pStyle w:val="3"/>
        <w:spacing w:before="120" w:after="120" w:line="415" w:lineRule="auto"/>
        <w:rPr>
          <w:rFonts w:ascii="黑体" w:eastAsia="黑体"/>
          <w:b w:val="0"/>
          <w:sz w:val="30"/>
          <w:szCs w:val="30"/>
        </w:rPr>
      </w:pPr>
      <w:bookmarkStart w:id="128" w:name="_Toc446941555"/>
      <w:bookmarkStart w:id="129" w:name="_Toc521924984"/>
      <w:r>
        <w:rPr>
          <w:rFonts w:hint="eastAsia" w:ascii="黑体" w:eastAsia="黑体"/>
          <w:b w:val="0"/>
          <w:sz w:val="30"/>
          <w:szCs w:val="30"/>
        </w:rPr>
        <w:t>四、资金</w:t>
      </w:r>
      <w:r>
        <w:rPr>
          <w:rFonts w:ascii="黑体" w:eastAsia="黑体"/>
          <w:b w:val="0"/>
          <w:sz w:val="30"/>
          <w:szCs w:val="30"/>
        </w:rPr>
        <w:t>保障</w:t>
      </w:r>
      <w:bookmarkEnd w:id="128"/>
      <w:bookmarkEnd w:id="129"/>
    </w:p>
    <w:p w14:paraId="34E77FD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建立多元化投入机制，调整优化财政支出结构，建立财政支农资金稳定增长机制。</w:t>
      </w:r>
    </w:p>
    <w:p w14:paraId="79CA243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积极向省、市、县申报立项环境治理项目，争取专项资金支持。</w:t>
      </w:r>
    </w:p>
    <w:p w14:paraId="3AB738E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进行项目捆绑，形成投入合力。如将农业开发，水利基础设施建设结合起来，集中力量办大事，发挥资金的整体效益。</w:t>
      </w:r>
    </w:p>
    <w:p w14:paraId="28D2D61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鼓励农民通过小额农贷方式增加宜居乡村建设投资。</w:t>
      </w:r>
    </w:p>
    <w:p w14:paraId="00E4047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积极鼓励从本地走出去的成功企业家投资进行家乡建设。</w:t>
      </w:r>
      <w:bookmarkEnd w:id="119"/>
      <w:bookmarkEnd w:id="120"/>
      <w:bookmarkEnd w:id="121"/>
    </w:p>
    <w:sectPr>
      <w:pgSz w:w="23814" w:h="16839" w:orient="landscape"/>
      <w:pgMar w:top="1800" w:right="1440" w:bottom="1800" w:left="1440" w:header="851" w:footer="992" w:gutter="0"/>
      <w:pgNumType w:fmt="numberInDash" w:start="1"/>
      <w:cols w:space="841"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3678"/>
      <w:docPartObj>
        <w:docPartGallery w:val="autotext"/>
      </w:docPartObj>
    </w:sdtPr>
    <w:sdtContent>
      <w:p w14:paraId="271C193A">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27601C7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VlNmVhZjQ0NzM0OGQ4MTI4MjliZmIyODYxMDliYjYifQ=="/>
    <w:docVar w:name="KSO_WPS_MARK_KEY" w:val="cad47985-07e4-443b-bc47-86b8d137dcc2"/>
  </w:docVars>
  <w:rsids>
    <w:rsidRoot w:val="00485422"/>
    <w:rsid w:val="00000330"/>
    <w:rsid w:val="00023393"/>
    <w:rsid w:val="000327F9"/>
    <w:rsid w:val="0003290C"/>
    <w:rsid w:val="0005551F"/>
    <w:rsid w:val="00066E95"/>
    <w:rsid w:val="00077B8A"/>
    <w:rsid w:val="00092971"/>
    <w:rsid w:val="00092E4D"/>
    <w:rsid w:val="000C13A8"/>
    <w:rsid w:val="00106465"/>
    <w:rsid w:val="00117B36"/>
    <w:rsid w:val="00122BE4"/>
    <w:rsid w:val="00144DFE"/>
    <w:rsid w:val="00145059"/>
    <w:rsid w:val="00166B00"/>
    <w:rsid w:val="001967C5"/>
    <w:rsid w:val="001B5BEA"/>
    <w:rsid w:val="001C2D36"/>
    <w:rsid w:val="001C5FD4"/>
    <w:rsid w:val="001C61FD"/>
    <w:rsid w:val="001D1555"/>
    <w:rsid w:val="001F663E"/>
    <w:rsid w:val="00212953"/>
    <w:rsid w:val="0022368D"/>
    <w:rsid w:val="00251665"/>
    <w:rsid w:val="00280212"/>
    <w:rsid w:val="00281D4F"/>
    <w:rsid w:val="00293EC1"/>
    <w:rsid w:val="002B5891"/>
    <w:rsid w:val="002B63C6"/>
    <w:rsid w:val="002D5159"/>
    <w:rsid w:val="002D728D"/>
    <w:rsid w:val="00315484"/>
    <w:rsid w:val="003176C5"/>
    <w:rsid w:val="00350065"/>
    <w:rsid w:val="0035043B"/>
    <w:rsid w:val="00382ED3"/>
    <w:rsid w:val="003B57E4"/>
    <w:rsid w:val="003B5DB5"/>
    <w:rsid w:val="003B70F0"/>
    <w:rsid w:val="003E5D71"/>
    <w:rsid w:val="003F1C5C"/>
    <w:rsid w:val="00401369"/>
    <w:rsid w:val="00407282"/>
    <w:rsid w:val="00412680"/>
    <w:rsid w:val="00415EF6"/>
    <w:rsid w:val="00432522"/>
    <w:rsid w:val="00442417"/>
    <w:rsid w:val="004463D5"/>
    <w:rsid w:val="00447D50"/>
    <w:rsid w:val="00457C6A"/>
    <w:rsid w:val="004710A5"/>
    <w:rsid w:val="00485422"/>
    <w:rsid w:val="00490EF8"/>
    <w:rsid w:val="004B14FF"/>
    <w:rsid w:val="004B2A36"/>
    <w:rsid w:val="00525D77"/>
    <w:rsid w:val="005278A1"/>
    <w:rsid w:val="00544871"/>
    <w:rsid w:val="005522EC"/>
    <w:rsid w:val="00554E58"/>
    <w:rsid w:val="005748AB"/>
    <w:rsid w:val="00577E3E"/>
    <w:rsid w:val="005A0B80"/>
    <w:rsid w:val="00604218"/>
    <w:rsid w:val="00610255"/>
    <w:rsid w:val="0061533D"/>
    <w:rsid w:val="006369CE"/>
    <w:rsid w:val="00641C6F"/>
    <w:rsid w:val="00652446"/>
    <w:rsid w:val="006715E0"/>
    <w:rsid w:val="00682D07"/>
    <w:rsid w:val="00683D26"/>
    <w:rsid w:val="006A2F97"/>
    <w:rsid w:val="006B3258"/>
    <w:rsid w:val="006C51B9"/>
    <w:rsid w:val="006D068B"/>
    <w:rsid w:val="006D12BC"/>
    <w:rsid w:val="006D17D2"/>
    <w:rsid w:val="006D4F99"/>
    <w:rsid w:val="006E4230"/>
    <w:rsid w:val="006E652F"/>
    <w:rsid w:val="006F183D"/>
    <w:rsid w:val="006F2752"/>
    <w:rsid w:val="006F2B99"/>
    <w:rsid w:val="00742487"/>
    <w:rsid w:val="00743F5C"/>
    <w:rsid w:val="007473F1"/>
    <w:rsid w:val="007516D5"/>
    <w:rsid w:val="00772D80"/>
    <w:rsid w:val="00776C1E"/>
    <w:rsid w:val="007A14D0"/>
    <w:rsid w:val="007D3FFA"/>
    <w:rsid w:val="007F08AF"/>
    <w:rsid w:val="007F4FEA"/>
    <w:rsid w:val="007F7B2B"/>
    <w:rsid w:val="008076DD"/>
    <w:rsid w:val="00810A9C"/>
    <w:rsid w:val="00830BF7"/>
    <w:rsid w:val="00833367"/>
    <w:rsid w:val="00837048"/>
    <w:rsid w:val="00856B5A"/>
    <w:rsid w:val="0086373B"/>
    <w:rsid w:val="00891869"/>
    <w:rsid w:val="00892794"/>
    <w:rsid w:val="008A54CE"/>
    <w:rsid w:val="008B31AB"/>
    <w:rsid w:val="008B633C"/>
    <w:rsid w:val="008C5615"/>
    <w:rsid w:val="008D0620"/>
    <w:rsid w:val="008E61F5"/>
    <w:rsid w:val="008E77CA"/>
    <w:rsid w:val="008F0517"/>
    <w:rsid w:val="008F6033"/>
    <w:rsid w:val="0090553B"/>
    <w:rsid w:val="00926696"/>
    <w:rsid w:val="009314D1"/>
    <w:rsid w:val="00933F2B"/>
    <w:rsid w:val="009705DD"/>
    <w:rsid w:val="009720C5"/>
    <w:rsid w:val="009868EE"/>
    <w:rsid w:val="009A595C"/>
    <w:rsid w:val="009B3135"/>
    <w:rsid w:val="009B60E4"/>
    <w:rsid w:val="009D1A34"/>
    <w:rsid w:val="00A05015"/>
    <w:rsid w:val="00A135B0"/>
    <w:rsid w:val="00A159F7"/>
    <w:rsid w:val="00A24D94"/>
    <w:rsid w:val="00A25D15"/>
    <w:rsid w:val="00A2643C"/>
    <w:rsid w:val="00A37C65"/>
    <w:rsid w:val="00A62C74"/>
    <w:rsid w:val="00A63C08"/>
    <w:rsid w:val="00A92251"/>
    <w:rsid w:val="00AB2333"/>
    <w:rsid w:val="00AD6EDD"/>
    <w:rsid w:val="00B04B19"/>
    <w:rsid w:val="00B14E6D"/>
    <w:rsid w:val="00B40940"/>
    <w:rsid w:val="00B56E07"/>
    <w:rsid w:val="00B74BF0"/>
    <w:rsid w:val="00B876FC"/>
    <w:rsid w:val="00B90FFC"/>
    <w:rsid w:val="00B965BF"/>
    <w:rsid w:val="00BA1CFC"/>
    <w:rsid w:val="00BB1619"/>
    <w:rsid w:val="00BE032B"/>
    <w:rsid w:val="00BE6BFB"/>
    <w:rsid w:val="00C0517D"/>
    <w:rsid w:val="00C2269E"/>
    <w:rsid w:val="00C4418B"/>
    <w:rsid w:val="00C7500D"/>
    <w:rsid w:val="00C75806"/>
    <w:rsid w:val="00C761CB"/>
    <w:rsid w:val="00C861E7"/>
    <w:rsid w:val="00CD2EF3"/>
    <w:rsid w:val="00CF2E96"/>
    <w:rsid w:val="00D237DF"/>
    <w:rsid w:val="00D63982"/>
    <w:rsid w:val="00D645AF"/>
    <w:rsid w:val="00D92724"/>
    <w:rsid w:val="00DA33DF"/>
    <w:rsid w:val="00DA79D4"/>
    <w:rsid w:val="00DB6E17"/>
    <w:rsid w:val="00DC79E9"/>
    <w:rsid w:val="00DC7A30"/>
    <w:rsid w:val="00DD371F"/>
    <w:rsid w:val="00DF7FEA"/>
    <w:rsid w:val="00E267FD"/>
    <w:rsid w:val="00E316F1"/>
    <w:rsid w:val="00E352D2"/>
    <w:rsid w:val="00E8791B"/>
    <w:rsid w:val="00E91067"/>
    <w:rsid w:val="00EB1C7C"/>
    <w:rsid w:val="00EE0407"/>
    <w:rsid w:val="00EF1EF5"/>
    <w:rsid w:val="00EF4CAC"/>
    <w:rsid w:val="00F00C41"/>
    <w:rsid w:val="00F0794B"/>
    <w:rsid w:val="00F11435"/>
    <w:rsid w:val="00F22E6F"/>
    <w:rsid w:val="00F8337E"/>
    <w:rsid w:val="00F913A9"/>
    <w:rsid w:val="00FB3F3A"/>
    <w:rsid w:val="00FD44A0"/>
    <w:rsid w:val="00FD4C7C"/>
    <w:rsid w:val="00FE4282"/>
    <w:rsid w:val="0A924DCD"/>
    <w:rsid w:val="0B542702"/>
    <w:rsid w:val="48021C4C"/>
    <w:rsid w:val="60243A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link w:val="1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link w:val="18"/>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tabs>
        <w:tab w:val="right" w:leader="dot" w:pos="10036"/>
      </w:tabs>
      <w:ind w:left="420" w:leftChars="200"/>
      <w:jc w:val="center"/>
    </w:pPr>
    <w:rPr>
      <w:sz w:val="32"/>
      <w:szCs w:val="32"/>
    </w:rPr>
  </w:style>
  <w:style w:type="table" w:styleId="10">
    <w:name w:val="Table Grid"/>
    <w:basedOn w:val="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2 Char"/>
    <w:basedOn w:val="11"/>
    <w:semiHidden/>
    <w:qFormat/>
    <w:uiPriority w:val="9"/>
    <w:rPr>
      <w:rFonts w:asciiTheme="majorHAnsi" w:hAnsiTheme="majorHAnsi" w:eastAsiaTheme="majorEastAsia" w:cstheme="majorBidi"/>
      <w:b/>
      <w:bCs/>
      <w:sz w:val="32"/>
      <w:szCs w:val="32"/>
    </w:rPr>
  </w:style>
  <w:style w:type="character" w:customStyle="1" w:styleId="17">
    <w:name w:val="标题 3 Char"/>
    <w:basedOn w:val="11"/>
    <w:link w:val="3"/>
    <w:qFormat/>
    <w:uiPriority w:val="0"/>
    <w:rPr>
      <w:rFonts w:ascii="Times New Roman" w:hAnsi="Times New Roman" w:eastAsia="宋体" w:cs="Times New Roman"/>
      <w:b/>
      <w:bCs/>
      <w:sz w:val="32"/>
      <w:szCs w:val="32"/>
    </w:rPr>
  </w:style>
  <w:style w:type="character" w:customStyle="1" w:styleId="18">
    <w:name w:val="标题 4 Char"/>
    <w:basedOn w:val="11"/>
    <w:link w:val="4"/>
    <w:qFormat/>
    <w:uiPriority w:val="0"/>
    <w:rPr>
      <w:rFonts w:ascii="Arial" w:hAnsi="Arial" w:eastAsia="黑体" w:cs="Times New Roman"/>
      <w:b/>
      <w:bCs/>
      <w:sz w:val="28"/>
      <w:szCs w:val="28"/>
    </w:rPr>
  </w:style>
  <w:style w:type="character" w:customStyle="1" w:styleId="19">
    <w:name w:val="标题 2 Char1"/>
    <w:basedOn w:val="11"/>
    <w:link w:val="2"/>
    <w:qFormat/>
    <w:uiPriority w:val="0"/>
    <w:rPr>
      <w:rFonts w:ascii="Arial" w:hAnsi="Arial" w:eastAsia="黑体" w:cs="Times New Roman"/>
      <w:b/>
      <w:bCs/>
      <w:sz w:val="32"/>
      <w:szCs w:val="32"/>
    </w:rPr>
  </w:style>
  <w:style w:type="character" w:customStyle="1" w:styleId="20">
    <w:name w:val="apple-converted-space"/>
    <w:basedOn w:val="11"/>
    <w:qFormat/>
    <w:uiPriority w:val="0"/>
  </w:style>
  <w:style w:type="paragraph" w:customStyle="1" w:styleId="21">
    <w:name w:val="样式 宋体 小四 行距: 1.5 倍行距"/>
    <w:basedOn w:val="1"/>
    <w:qFormat/>
    <w:uiPriority w:val="0"/>
    <w:pPr>
      <w:spacing w:line="360" w:lineRule="auto"/>
      <w:ind w:firstLine="480" w:firstLineChars="200"/>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19</Pages>
  <Words>4372</Words>
  <Characters>4596</Characters>
  <Lines>179</Lines>
  <Paragraphs>50</Paragraphs>
  <TotalTime>1</TotalTime>
  <ScaleCrop>false</ScaleCrop>
  <LinksUpToDate>false</LinksUpToDate>
  <CharactersWithSpaces>4752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2017-12-25T00:38:00Z</dcterms:created>
  <dc:creator>13898821310</dc:creator>
  <cp:lastModifiedBy>张浩然</cp:lastModifiedBy>
  <dcterms:modified xsi:type="dcterms:W3CDTF">2025-02-21T07:45:35Z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E12E9C6CF0AC4597822BBC30A38022FD_12</vt:lpwstr>
  </property>
  <property fmtid="{D5CDD505-2E9C-101B-9397-08002B2CF9AE}" pid="4" name="KSOTemplateDocerSaveRecord">
    <vt:lpwstr>eyJoZGlkIjoiYWM0MmVhNjYzODVkOTA5N2M1YWE4ZjA3YmFiZDY0NzAiLCJ1c2VySWQiOiIyMzk4MzI0OTEifQ==</vt:lpwstr>
  </property>
</Properties>
</file>