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</w:rPr>
        <w:t>粮食收购资格许可流程图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44"/>
          <w:szCs w:val="44"/>
        </w:rPr>
      </w:pPr>
    </w:p>
    <w:p>
      <w:r>
        <w:rPr>
          <w:rFonts w:hint="eastAsia" w:ascii="宋体" w:hAnsi="宋体"/>
          <w:sz w:val="32"/>
          <w:szCs w:val="32"/>
        </w:rPr>
        <w:t xml:space="preserve">   </w:t>
      </w:r>
      <w:r>
        <w:t xml:space="preserve">       </w:t>
      </w:r>
      <w:r>
        <w:rPr>
          <w:rFonts w:hint="eastAsia"/>
        </w:rPr>
        <w:t>　　　</w:t>
      </w:r>
      <w:r>
        <w:t xml:space="preserve"> </w: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26" o:spid="_x0000_s1026" type="#_x0000_t202" style="position:absolute;left:0;margin-left:117pt;margin-top:0pt;height:31.2pt;width:288pt;rotation:0f;z-index:251659264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2"/>
                    <w:spacing w:line="240" w:lineRule="exact"/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申请人向县公共行政服务中心综合窗口提出申请并提交相关资料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27" o:spid="_x0000_s1027" type="#_x0000_t202" style="position:absolute;left:0;margin-left:-18pt;margin-top:7.8pt;height:101.4pt;width:81pt;rotation:0f;z-index:251666432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粮食收购资格申请表，并递交相关申报材料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收费标准：</w:t>
                  </w:r>
                  <w:r>
                    <w:rPr>
                      <w:rFonts w:hint="eastAsia" w:ascii="宋体" w:hAnsi="宋体"/>
                      <w:szCs w:val="21"/>
                    </w:rPr>
                    <w:t>不收费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28" o:spid="_x0000_s1028" style="position:absolute;left:0;margin-left:63pt;margin-top:0pt;height:0.05pt;width:54pt;rotation:0f;z-index:251680768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29" o:spid="_x0000_s1029" type="#_x0000_t202" style="position:absolute;left:0;margin-left:85.3pt;margin-top:7.8pt;height:54.6pt;width:184.75pt;rotation:0f;z-index:251661312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受理审查，服务大厅行政审批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1个工作日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</w:p>
                <w:p>
                  <w:pPr>
                    <w:pStyle w:val="2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责 任 人：金帅 联系电话：46811995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30" o:spid="_x0000_s1030" type="#_x0000_t202" style="position:absolute;left:0;margin-left:324pt;margin-top:7.8pt;height:78pt;width:45pt;rotation:0f;z-index:251658240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材料不全要求申请人限期修改、补报资料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31" o:spid="_x0000_s1031" style="position:absolute;left:0;margin-left:180pt;margin-top:0pt;height:10pt;width:0.05pt;rotation:0f;z-index:251660288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32" o:spid="_x0000_s1032" style="position:absolute;left:0;flip:x;margin-left:117pt;margin-top:7.8pt;height:0.05pt;width:0.05pt;rotation:0f;z-index:251679744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t xml:space="preserve">                                                     </w: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33" o:spid="_x0000_s1033" style="position:absolute;left:0;margin-left:270pt;margin-top:0pt;height:0.05pt;width:54pt;rotation:0f;z-index:251681792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</w:rPr>
        <w:t>　　　　　　　　　　　　　　　　　　　　　</w:t>
      </w:r>
    </w:p>
    <w:p/>
    <w:p>
      <w:pPr>
        <w:ind w:firstLine="4410"/>
      </w:pPr>
      <w:r>
        <w:rPr>
          <w:rFonts w:hint="eastAsia"/>
        </w:rPr>
        <w:t xml:space="preserve">　  </w:t>
      </w:r>
    </w:p>
    <w:p>
      <w:pPr>
        <w:snapToGrid w:val="0"/>
        <w:rPr>
          <w:sz w:val="18"/>
          <w:szCs w:val="18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34" o:spid="_x0000_s1034" style="position:absolute;left:0;margin-left:180pt;margin-top:-15.55pt;height:31.15pt;width:0.05pt;rotation:0f;z-index:251671552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  <w10:anchorlock/>
          </v:line>
        </w:pict>
      </w:r>
      <w:r>
        <w:rPr>
          <w:rFonts w:hint="eastAsia"/>
        </w:rPr>
        <w:t>　　　　　　　　</w: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35" o:spid="_x0000_s1035" type="#_x0000_t202" style="position:absolute;left:0;margin-left:90pt;margin-top:5.25pt;height:62.4pt;width:189pt;rotation:0f;z-index:251662336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审查材料并指派2名以上专业技术人员实地勘察，提出现场勘察报告及审查意见</w:t>
                  </w:r>
                  <w:r>
                    <w:rPr>
                      <w:rFonts w:hint="eastAsia" w:ascii="宋体" w:hAnsi="宋体"/>
                      <w:szCs w:val="21"/>
                    </w:rPr>
                    <w:t>（1个工作日）</w:t>
                  </w:r>
                </w:p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</w:p>
                <w:p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/>
    <w:p/>
    <w:p>
      <w:pPr>
        <w:ind w:right="-289"/>
      </w:pPr>
      <w:r>
        <w:t xml:space="preserve">                              </w:t>
      </w:r>
    </w:p>
    <w:p>
      <w:pPr>
        <w:ind w:right="-184"/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36" o:spid="_x0000_s1036" style="position:absolute;left:0;margin-left:180pt;margin-top:5.25pt;height:23.4pt;width:0.05pt;rotation:0f;z-index:251672576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  <w10:anchorlock/>
          </v:line>
        </w:pict>
      </w:r>
      <w:r>
        <w:t xml:space="preserve">                                                         </w:t>
      </w:r>
    </w:p>
    <w:p>
      <w:pPr>
        <w:pStyle w:val="2"/>
        <w:jc w:val="center"/>
        <w:rPr>
          <w:szCs w:val="18"/>
        </w:rPr>
      </w:pPr>
      <w:r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  <w:pict>
          <v:shape id="_x0000_s1037" o:spid="_x0000_s1037" type="#_x0000_t202" style="position:absolute;left:0;margin-left:126pt;margin-top:13.05pt;height:78pt;width:117pt;rotation:0f;z-index:251682816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业务部门负责人审查，复审，</w:t>
                  </w:r>
                </w:p>
                <w:p>
                  <w:pPr>
                    <w:pStyle w:val="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业务部门研究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10个工作日</w:t>
                  </w:r>
                </w:p>
              </w:txbxContent>
            </v:textbox>
          </v:shape>
        </w:pict>
      </w:r>
      <w:r>
        <w:t xml:space="preserve">           </w:t>
      </w:r>
    </w:p>
    <w:p>
      <w:pPr>
        <w:tabs>
          <w:tab w:val="left" w:pos="2730"/>
        </w:tabs>
      </w:pPr>
      <w:r>
        <w:t xml:space="preserve">            </w:t>
      </w:r>
      <w:r>
        <w:tab/>
      </w:r>
      <w:r>
        <w:t xml:space="preserve">    </w:t>
      </w:r>
    </w:p>
    <w:p>
      <w:pPr>
        <w:tabs>
          <w:tab w:val="left" w:pos="2730"/>
        </w:tabs>
      </w:pPr>
      <w:r>
        <w:t xml:space="preserve">                                                           </w:t>
      </w:r>
    </w:p>
    <w:p>
      <w:pPr>
        <w:tabs>
          <w:tab w:val="left" w:pos="2730"/>
        </w:tabs>
        <w:spacing w:line="200" w:lineRule="exact"/>
        <w:rPr>
          <w:w w:val="80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38" o:spid="_x0000_s1038" style="position:absolute;left:0;margin-left:180pt;margin-top:44.25pt;height:15.6pt;width:0.05pt;rotation:0f;z-index:251683840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  <w10:anchorlock/>
          </v:line>
        </w:pict>
      </w:r>
      <w:r>
        <w:t xml:space="preserve">                                              </w:t>
      </w:r>
    </w:p>
    <w:p>
      <w:pPr>
        <w:tabs>
          <w:tab w:val="left" w:pos="2730"/>
        </w:tabs>
        <w:spacing w:line="200" w:lineRule="exact"/>
        <w:ind w:firstLine="5069"/>
        <w:rPr>
          <w:w w:val="80"/>
          <w:sz w:val="18"/>
        </w:rPr>
      </w:pP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</w: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39" o:spid="_x0000_s1039" type="#_x0000_t202" style="position:absolute;left:0;margin-left:126pt;margin-top:8.65pt;height:23.4pt;width:117pt;rotation:0f;z-index:251668480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2"/>
                    <w:jc w:val="center"/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主管局长审批</w:t>
                  </w:r>
                </w:p>
                <w:p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t xml:space="preserve">       </w:t>
      </w:r>
    </w:p>
    <w:p>
      <w:pPr>
        <w:tabs>
          <w:tab w:val="left" w:pos="6510"/>
        </w:tabs>
        <w:spacing w:line="200" w:lineRule="exact"/>
        <w:ind w:firstLine="1470"/>
        <w:rPr>
          <w:w w:val="80"/>
        </w:rPr>
      </w:pPr>
      <w:r>
        <w:t xml:space="preserve">                                                </w:t>
      </w:r>
      <w:r>
        <w:rPr>
          <w:rFonts w:hint="eastAsia"/>
        </w:rPr>
        <w:t>　　　</w:t>
      </w:r>
      <w:r>
        <w:t xml:space="preserve"> </w:t>
      </w:r>
    </w:p>
    <w:p>
      <w:pPr>
        <w:tabs>
          <w:tab w:val="left" w:pos="7140"/>
        </w:tabs>
        <w:spacing w:line="200" w:lineRule="exact"/>
        <w:rPr>
          <w:sz w:val="18"/>
          <w:szCs w:val="18"/>
        </w:rPr>
      </w:pPr>
      <w:r>
        <w:rPr>
          <w:rFonts w:hint="eastAsia"/>
        </w:rPr>
        <w:t>　</w:t>
      </w:r>
    </w:p>
    <w:p>
      <w:pPr>
        <w:tabs>
          <w:tab w:val="left" w:pos="2310"/>
          <w:tab w:val="left" w:pos="2940"/>
          <w:tab w:val="left" w:pos="8400"/>
        </w:tabs>
        <w:ind w:firstLine="420" w:firstLineChars="200"/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40" o:spid="_x0000_s1040" style="position:absolute;left:0;margin-left:180pt;margin-top:-3.5pt;height:38.95pt;width:0.05pt;rotation:0f;z-index:251674624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  <w10:anchorlock/>
          </v:line>
        </w:pict>
      </w:r>
      <w:r>
        <w:tab/>
      </w:r>
      <w:r>
        <w:tab/>
      </w:r>
      <w:r>
        <w:t xml:space="preserve">              </w:t>
      </w:r>
      <w:r>
        <w:rPr>
          <w:rFonts w:hint="eastAsia"/>
        </w:rPr>
        <w:t xml:space="preserve">　　　　　　　　　　    </w:t>
      </w:r>
    </w:p>
    <w:p>
      <w:r>
        <w:rPr>
          <w:rFonts w:hint="eastAsia"/>
        </w:rPr>
        <w:t>　　　　　　　　　　　　　　　　　　　　　　　　</w:t>
      </w:r>
    </w:p>
    <w:p>
      <w:pPr>
        <w:ind w:firstLine="1600"/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41" o:spid="_x0000_s1041" type="#_x0000_t202" style="position:absolute;left:0;margin-left:126pt;margin-top:4.25pt;height:31.2pt;width:117pt;rotation:0f;z-index:251673600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审查结论备案</w:t>
                  </w:r>
                </w:p>
              </w:txbxContent>
            </v:textbox>
          </v:shape>
        </w:pict>
      </w:r>
      <w:r>
        <w:t xml:space="preserve">            </w:t>
      </w:r>
    </w:p>
    <w:p>
      <w:pPr>
        <w:snapToGrid w:val="0"/>
        <w:rPr>
          <w:sz w:val="18"/>
          <w:szCs w:val="18"/>
        </w:rPr>
      </w:pPr>
      <w:r>
        <w:t xml:space="preserve">  </w:t>
      </w:r>
      <w:r>
        <w:tab/>
      </w:r>
    </w:p>
    <w:p>
      <w:pPr>
        <w:snapToGrid w:val="0"/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</w:p>
    <w:p>
      <w:pPr>
        <w:tabs>
          <w:tab w:val="left" w:pos="7560"/>
        </w:tabs>
        <w:ind w:firstLine="6090"/>
        <w:rPr>
          <w:w w:val="80"/>
          <w:sz w:val="18"/>
        </w:rPr>
      </w:pPr>
      <w:r>
        <w:t xml:space="preserve">       </w:t>
      </w:r>
    </w:p>
    <w:p>
      <w:pPr>
        <w:jc w:val="center"/>
      </w:pPr>
      <w:r>
        <w:rPr>
          <w:rFonts w:hint="eastAsia"/>
        </w:rPr>
        <w:t xml:space="preserve">                 </w: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42" o:spid="_x0000_s1042" style="position:absolute;left:0;margin-left:270pt;margin-top:19.5pt;height:15.6pt;width:0.05pt;rotation:0f;z-index:251678720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  <w10:anchorlock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43" o:spid="_x0000_s1043" style="position:absolute;left:0;margin-left:180pt;margin-top:-18.1pt;height:38.95pt;width:0.05pt;rotation:0f;z-index:251677696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  <w10:anchorlock/>
          </v:line>
        </w:pict>
      </w:r>
      <w:r>
        <w:t xml:space="preserve"> </w:t>
      </w:r>
      <w:r>
        <w:rPr>
          <w:rFonts w:hint="eastAsia"/>
        </w:rPr>
        <w:t>　　　　　　　　　　　　　　　　</w:t>
      </w:r>
      <w:r>
        <w:t xml:space="preserve">                  </w: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44" o:spid="_x0000_s1044" style="position:absolute;left:0;margin-left:135pt;margin-top:3.9pt;height:0.05pt;width:135pt;rotation:0f;z-index:251667456;" o:ole="f" fillcolor="#FFFFFF" filled="f" o:preferrelative="t" stroked="t" coordsize="21600,21600">
            <v:fill on="f" color2="#FFFFFF" focus="0%"/>
            <v:stroke color="#0000FF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45" o:spid="_x0000_s1045" style="position:absolute;left:0;margin-left:135pt;margin-top:3.9pt;height:15.6pt;width:0.05pt;rotation:0f;z-index:251670528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</w:rPr>
        <w:t xml:space="preserve">　　　　　　　  </w:t>
      </w:r>
      <w:r>
        <w:rPr>
          <w:rFonts w:hint="eastAsia"/>
          <w:sz w:val="18"/>
          <w:szCs w:val="18"/>
        </w:rPr>
        <w:t>不予许可的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 w:val="18"/>
          <w:szCs w:val="18"/>
        </w:rPr>
        <w:t>准予许可的</w: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46" o:spid="_x0000_s1046" type="#_x0000_t202" style="position:absolute;left:0;margin-left:198pt;margin-top:3.9pt;height:31.2pt;width:144pt;rotation:0f;z-index:251664384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向申请人发准予许可决定书。</w:t>
                  </w:r>
                </w:p>
                <w:p>
                  <w:pPr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3个工作日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47" o:spid="_x0000_s1047" type="#_x0000_t202" style="position:absolute;left:0;margin-left:72pt;margin-top:3.9pt;height:31.2pt;width:117pt;rotation:0f;z-index:251663360;" o:ole="f" fillcolor="#FFFFFF" filled="t" o:preferrelative="t" stroked="t" coordorigin="0,0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、发不予许可通知书；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、告知理由；</w:t>
                  </w: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、退回资料。</w:t>
                  </w:r>
                </w:p>
                <w:p>
                  <w:pPr>
                    <w:pStyle w:val="2"/>
                    <w:spacing w:line="240" w:lineRule="exact"/>
                    <w:rPr>
                      <w:sz w:val="21"/>
                    </w:rPr>
                  </w:pPr>
                </w:p>
              </w:txbxContent>
            </v:textbox>
          </v:shape>
        </w:pict>
      </w:r>
    </w:p>
    <w:p/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48" o:spid="_x0000_s1048" style="position:absolute;left:0;flip:x;margin-left:270pt;margin-top:3.9pt;height:23.4pt;width:0.05pt;rotation:0f;z-index:251665408;" o:ole="f" fillcolor="#FFFFFF" filled="f" o:preferrelative="t" stroked="t" coordsize="21600,21600">
            <v:fill on="f" color2="#FFFFFF" focus="0%"/>
            <v:stroke color="#0000FF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rect id="_x0000_s1049" o:spid="_x0000_s1049" style="position:absolute;left:0;margin-left:198pt;margin-top:11.75pt;height:51.15pt;width:144pt;rotation:0f;z-index:251669504;" o:ole="f" fillcolor="#FFFFFF" filled="t" o:preferrelative="t" stroked="t" coordsize="21600,21600"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、通过本局网站向社会公告；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、存档。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3、发证。</w:t>
                  </w:r>
                </w:p>
                <w:p/>
              </w:txbxContent>
            </v:textbox>
          </v:rect>
        </w:pict>
      </w:r>
    </w:p>
    <w:p>
      <w:bookmarkStart w:id="0" w:name="_GoBack"/>
      <w:bookmarkEnd w:id="0"/>
    </w:p>
    <w:p/>
    <w:p/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rect id="_x0000_s1050" o:spid="_x0000_s1050" style="position:absolute;left:0;margin-left:18pt;margin-top:13.05pt;height:39pt;width:261pt;rotation:0f;z-index:251675648;" o:ole="f" fillcolor="#0000FF" filled="f" o:preferrelative="t" stroked="t" coordsize="21600,21600">
            <v:fill on="f" color2="#FFFFFF" o:opacity2="100%" focus="0%"/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实施依据：《粮食流通管理条例》（中华人民共和国国务院令第407号2004.5.26）第九条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rect id="_x0000_s1051" o:spid="_x0000_s1051" style="position:absolute;left:0;margin-left:306pt;margin-top:13.05pt;height:40.35pt;width:126pt;rotation:0f;z-index:251676672;" o:ole="f" fillcolor="#FFFFFF" filled="f" o:preferrelative="t" stroked="t" coordsize="21600,21600">
            <v:fill on="f" color2="#FFFFFF" o:opacity2="100%" focus="0%"/>
            <v:stroke color="#0000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咨询电话：46822435   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监督电话：46821018   </w:t>
                  </w:r>
                </w:p>
              </w:txbxContent>
            </v:textbox>
          </v:rect>
        </w:pic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unhideWhenUsed/>
    <w:uiPriority w:val="99"/>
    <w:rPr>
      <w:sz w:val="1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u-41"/>
    <w:basedOn w:val="5"/>
    <w:uiPriority w:val="0"/>
    <w:rPr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2018-03-16T07:16:00Z</dcterms:created>
  <dc:creator>Administrator</dc:creator>
  <cp:lastModifiedBy>Administrator</cp:lastModifiedBy>
  <dcterms:modified xsi:type="dcterms:W3CDTF">2018-03-26T05:37:28Z</dcterms:modified>
  <dc:title>1.粮食收购资格许可流程图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